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2ACEFB55"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Pr>
          <w:rFonts w:eastAsia="Times New Roman"/>
          <w:b/>
          <w:bCs/>
          <w:sz w:val="24"/>
          <w:szCs w:val="24"/>
        </w:rPr>
        <w:t>8-</w:t>
      </w:r>
      <w:r w:rsidRPr="0049156B">
        <w:rPr>
          <w:rFonts w:eastAsia="Times New Roman"/>
          <w:b/>
          <w:bCs/>
          <w:sz w:val="24"/>
          <w:szCs w:val="24"/>
        </w:rPr>
        <w:t>e</w:t>
      </w:r>
      <w:r w:rsidRPr="0049156B">
        <w:rPr>
          <w:rFonts w:eastAsia="Times New Roman"/>
          <w:b/>
          <w:bCs/>
          <w:sz w:val="24"/>
          <w:szCs w:val="24"/>
        </w:rPr>
        <w:tab/>
        <w:t>R1-</w:t>
      </w:r>
      <w:r w:rsidRPr="0049156B">
        <w:t xml:space="preserve"> </w:t>
      </w:r>
      <w:r w:rsidR="00275391" w:rsidRPr="00275391">
        <w:rPr>
          <w:rFonts w:eastAsia="Times New Roman"/>
          <w:b/>
          <w:bCs/>
          <w:sz w:val="24"/>
          <w:szCs w:val="24"/>
        </w:rPr>
        <w:t>2202122</w:t>
      </w:r>
    </w:p>
    <w:p w14:paraId="35354260" w14:textId="77777777" w:rsidR="00A32047" w:rsidRPr="0049156B" w:rsidRDefault="00A32047" w:rsidP="00A32047">
      <w:pPr>
        <w:widowControl w:val="0"/>
        <w:tabs>
          <w:tab w:val="right" w:pos="9639"/>
        </w:tabs>
        <w:spacing w:after="0"/>
        <w:rPr>
          <w:rFonts w:eastAsia="Times New Roman"/>
          <w:b/>
          <w:bCs/>
          <w:sz w:val="24"/>
          <w:szCs w:val="24"/>
        </w:rPr>
      </w:pPr>
      <w:r>
        <w:rPr>
          <w:rFonts w:eastAsia="Times New Roman"/>
          <w:b/>
          <w:bCs/>
          <w:sz w:val="24"/>
          <w:szCs w:val="24"/>
        </w:rPr>
        <w:t>February</w:t>
      </w:r>
      <w:r w:rsidRPr="0049156B">
        <w:rPr>
          <w:rFonts w:eastAsia="Times New Roman"/>
          <w:b/>
          <w:bCs/>
          <w:sz w:val="24"/>
          <w:szCs w:val="24"/>
        </w:rPr>
        <w:t xml:space="preserve"> </w:t>
      </w:r>
      <w:r>
        <w:rPr>
          <w:rFonts w:eastAsia="Times New Roman"/>
          <w:b/>
          <w:bCs/>
          <w:sz w:val="24"/>
          <w:szCs w:val="24"/>
        </w:rPr>
        <w:t>21</w:t>
      </w:r>
      <w:r w:rsidRPr="00AD055F">
        <w:rPr>
          <w:rFonts w:eastAsia="Times New Roman"/>
          <w:b/>
          <w:bCs/>
          <w:sz w:val="24"/>
          <w:szCs w:val="24"/>
          <w:vertAlign w:val="superscript"/>
        </w:rPr>
        <w:t>st</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March 03</w:t>
      </w:r>
      <w:r w:rsidRPr="00AD055F">
        <w:rPr>
          <w:rFonts w:eastAsia="Times New Roman"/>
          <w:b/>
          <w:bCs/>
          <w:sz w:val="24"/>
          <w:szCs w:val="24"/>
          <w:vertAlign w:val="superscript"/>
        </w:rPr>
        <w:t>rd</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2</w:t>
      </w:r>
    </w:p>
    <w:p w14:paraId="239D6DBE" w14:textId="77777777" w:rsidR="00A30292" w:rsidRPr="002E629B" w:rsidRDefault="00A30292" w:rsidP="00A30292">
      <w:pPr>
        <w:widowControl w:val="0"/>
        <w:tabs>
          <w:tab w:val="right" w:pos="9639"/>
        </w:tabs>
        <w:spacing w:after="0"/>
        <w:rPr>
          <w:b/>
          <w:sz w:val="24"/>
          <w:szCs w:val="24"/>
          <w:lang w:eastAsia="zh-CN"/>
        </w:rPr>
      </w:pPr>
    </w:p>
    <w:p w14:paraId="483B291E" w14:textId="77777777" w:rsidR="001F1758" w:rsidRPr="00A30292" w:rsidRDefault="001F1758" w:rsidP="001F1758">
      <w:pPr>
        <w:widowControl w:val="0"/>
        <w:spacing w:after="0"/>
        <w:jc w:val="both"/>
        <w:rPr>
          <w:rFonts w:eastAsia="MS Mincho"/>
          <w:b/>
          <w:iCs/>
          <w:sz w:val="18"/>
        </w:rPr>
      </w:pPr>
    </w:p>
    <w:p w14:paraId="20A54130" w14:textId="77777777"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7777777"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3CED2C32" w:rsidR="001F1758" w:rsidRPr="006C1A0F" w:rsidRDefault="001F1758" w:rsidP="001F1758">
      <w:bookmarkStart w:id="3" w:name="_Hlk54343086"/>
      <w:r w:rsidRPr="006C1A0F">
        <w:rPr>
          <w:lang w:eastAsia="ja-JP"/>
        </w:rPr>
        <w:t>The following agreements have been achieved for multi-beam operation in RAN1 #10</w:t>
      </w:r>
      <w:r w:rsidR="00E220CF">
        <w:rPr>
          <w:lang w:eastAsia="ja-JP"/>
        </w:rPr>
        <w:t>7</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329BFA34" w14:textId="77777777" w:rsidR="00B86C16" w:rsidRPr="00B86C16" w:rsidRDefault="00B86C16" w:rsidP="00B86C16">
            <w:pPr>
              <w:snapToGrid w:val="0"/>
              <w:spacing w:after="0"/>
              <w:rPr>
                <w:rFonts w:ascii="Times" w:eastAsia="Batang" w:hAnsi="Times"/>
                <w:sz w:val="16"/>
                <w:szCs w:val="16"/>
                <w:highlight w:val="green"/>
              </w:rPr>
            </w:pPr>
            <w:r w:rsidRPr="00B86C16">
              <w:rPr>
                <w:rFonts w:ascii="Times" w:eastAsia="Batang" w:hAnsi="Times"/>
                <w:b/>
                <w:sz w:val="16"/>
                <w:szCs w:val="16"/>
                <w:highlight w:val="green"/>
              </w:rPr>
              <w:t>Agreement</w:t>
            </w:r>
          </w:p>
          <w:p w14:paraId="24DA6C51" w14:textId="77777777" w:rsidR="00B86C16" w:rsidRPr="00B86C16" w:rsidRDefault="00B86C16" w:rsidP="00B86C16">
            <w:pPr>
              <w:snapToGrid w:val="0"/>
              <w:spacing w:after="0"/>
              <w:rPr>
                <w:rFonts w:ascii="Times" w:hAnsi="Times"/>
                <w:sz w:val="16"/>
                <w:szCs w:val="16"/>
              </w:rPr>
            </w:pPr>
            <w:r w:rsidRPr="00B86C16">
              <w:rPr>
                <w:rFonts w:ascii="Times" w:eastAsia="Batang" w:hAnsi="Times"/>
                <w:sz w:val="16"/>
                <w:szCs w:val="16"/>
              </w:rPr>
              <w:t xml:space="preserve">On Rel-17 enhancements for inter-cell beam management and inter-cell </w:t>
            </w:r>
            <w:proofErr w:type="spellStart"/>
            <w:r w:rsidRPr="00B86C16">
              <w:rPr>
                <w:rFonts w:ascii="Times" w:eastAsia="Batang" w:hAnsi="Times"/>
                <w:sz w:val="16"/>
                <w:szCs w:val="16"/>
              </w:rPr>
              <w:t>mTRP</w:t>
            </w:r>
            <w:proofErr w:type="spellEnd"/>
            <w:r w:rsidRPr="00B86C16">
              <w:rPr>
                <w:rFonts w:ascii="Times" w:eastAsia="Batang" w:hAnsi="Times"/>
                <w:sz w:val="16"/>
                <w:szCs w:val="16"/>
              </w:rPr>
              <w:t xml:space="preserve">, </w:t>
            </w:r>
            <w:r w:rsidRPr="00B86C16">
              <w:rPr>
                <w:rFonts w:ascii="Times" w:hAnsi="Times"/>
                <w:sz w:val="16"/>
                <w:szCs w:val="16"/>
              </w:rPr>
              <w:t xml:space="preserve">Rel-15 L1-RSRP reporting format is reused for all SSBRI-RSRP pairs in one L1-RSRP reporting instance, </w:t>
            </w:r>
            <w:proofErr w:type="gramStart"/>
            <w:r w:rsidRPr="00B86C16">
              <w:rPr>
                <w:rFonts w:ascii="Times" w:hAnsi="Times"/>
                <w:sz w:val="16"/>
                <w:szCs w:val="16"/>
              </w:rPr>
              <w:t>i.e.</w:t>
            </w:r>
            <w:proofErr w:type="gramEnd"/>
            <w:r w:rsidRPr="00B86C16">
              <w:rPr>
                <w:rFonts w:ascii="Times" w:hAnsi="Times"/>
                <w:sz w:val="16"/>
                <w:szCs w:val="16"/>
              </w:rPr>
              <w:t xml:space="preserve"> </w:t>
            </w:r>
            <w:r w:rsidRPr="00B86C16">
              <w:rPr>
                <w:rFonts w:ascii="Times" w:eastAsia="Times New Roman" w:hAnsi="Times"/>
                <w:sz w:val="16"/>
                <w:szCs w:val="16"/>
              </w:rPr>
              <w:t xml:space="preserve">for K&gt;1, (K-1) </w:t>
            </w:r>
            <w:r w:rsidRPr="00B86C16">
              <w:rPr>
                <w:rFonts w:ascii="Times" w:hAnsi="Times"/>
                <w:sz w:val="16"/>
                <w:szCs w:val="16"/>
              </w:rPr>
              <w:t>4-bit differential L1-RSRP(s) calculated relative to the reference (absolute) 7-bit L1-RSRP</w:t>
            </w:r>
          </w:p>
          <w:p w14:paraId="6A7A2794" w14:textId="77777777" w:rsidR="00B86C16" w:rsidRPr="00B86C16" w:rsidRDefault="00B86C16" w:rsidP="00B86C16">
            <w:pPr>
              <w:spacing w:after="0"/>
              <w:rPr>
                <w:rFonts w:ascii="Times" w:eastAsia="Batang" w:hAnsi="Times"/>
                <w:i/>
                <w:iCs/>
                <w:sz w:val="16"/>
                <w:szCs w:val="16"/>
                <w:lang w:eastAsia="x-none"/>
              </w:rPr>
            </w:pPr>
          </w:p>
          <w:p w14:paraId="6B4D55E5" w14:textId="77777777" w:rsidR="00B86C16" w:rsidRPr="00B86C16" w:rsidRDefault="00B86C16" w:rsidP="00B86C16">
            <w:pPr>
              <w:snapToGrid w:val="0"/>
              <w:spacing w:after="0"/>
              <w:rPr>
                <w:rFonts w:ascii="Times" w:eastAsia="Batang" w:hAnsi="Times"/>
                <w:sz w:val="16"/>
                <w:szCs w:val="16"/>
                <w:highlight w:val="green"/>
              </w:rPr>
            </w:pPr>
            <w:r w:rsidRPr="00B86C16">
              <w:rPr>
                <w:rFonts w:ascii="Times" w:eastAsia="Batang" w:hAnsi="Times"/>
                <w:b/>
                <w:sz w:val="16"/>
                <w:szCs w:val="16"/>
                <w:highlight w:val="green"/>
              </w:rPr>
              <w:t>Agreement</w:t>
            </w:r>
          </w:p>
          <w:p w14:paraId="10E51912" w14:textId="77777777" w:rsidR="00B86C16" w:rsidRPr="00B86C16" w:rsidRDefault="00B86C16" w:rsidP="00B86C16">
            <w:pPr>
              <w:snapToGrid w:val="0"/>
              <w:spacing w:after="0"/>
              <w:rPr>
                <w:rFonts w:ascii="Times" w:eastAsia="MS Mincho" w:hAnsi="Times"/>
                <w:bCs/>
                <w:sz w:val="16"/>
                <w:szCs w:val="16"/>
                <w:lang w:eastAsia="ja-JP"/>
              </w:rPr>
            </w:pPr>
            <w:r w:rsidRPr="00B86C16">
              <w:rPr>
                <w:rFonts w:ascii="Times" w:eastAsia="Batang" w:hAnsi="Times"/>
                <w:sz w:val="16"/>
                <w:szCs w:val="16"/>
              </w:rPr>
              <w:t xml:space="preserve">On Rel-17 enhancements for inter-cell beam management and inter-cell </w:t>
            </w:r>
            <w:proofErr w:type="spellStart"/>
            <w:r w:rsidRPr="00B86C16">
              <w:rPr>
                <w:rFonts w:ascii="Times" w:eastAsia="Batang" w:hAnsi="Times"/>
                <w:sz w:val="16"/>
                <w:szCs w:val="16"/>
              </w:rPr>
              <w:t>mTRP</w:t>
            </w:r>
            <w:proofErr w:type="spellEnd"/>
            <w:r w:rsidRPr="00B86C16">
              <w:rPr>
                <w:rFonts w:ascii="Times" w:eastAsia="Batang" w:hAnsi="Times"/>
                <w:sz w:val="16"/>
                <w:szCs w:val="16"/>
              </w:rPr>
              <w:t>, a CSI-SSB-</w:t>
            </w:r>
            <w:proofErr w:type="spellStart"/>
            <w:r w:rsidRPr="00B86C16">
              <w:rPr>
                <w:rFonts w:ascii="Times" w:eastAsia="Batang" w:hAnsi="Times"/>
                <w:sz w:val="16"/>
                <w:szCs w:val="16"/>
              </w:rPr>
              <w:t>ResourceSet</w:t>
            </w:r>
            <w:proofErr w:type="spellEnd"/>
            <w:r w:rsidRPr="00B86C16">
              <w:rPr>
                <w:rFonts w:ascii="Times" w:eastAsia="Batang" w:hAnsi="Times"/>
                <w:sz w:val="16"/>
                <w:szCs w:val="16"/>
              </w:rPr>
              <w:t xml:space="preserve"> configured for L1-RSRP measurement/reporting includes at least a set of SSB indices where </w:t>
            </w:r>
            <w:r w:rsidRPr="00B86C16">
              <w:rPr>
                <w:rFonts w:ascii="Times" w:eastAsia="MS Mincho" w:hAnsi="Times"/>
                <w:bCs/>
                <w:sz w:val="16"/>
                <w:szCs w:val="16"/>
                <w:lang w:eastAsia="ja-JP"/>
              </w:rPr>
              <w:t>PCI indices are</w:t>
            </w:r>
            <w:r w:rsidRPr="00B86C16">
              <w:rPr>
                <w:rFonts w:ascii="Times" w:eastAsia="Batang" w:hAnsi="Times"/>
                <w:sz w:val="16"/>
                <w:szCs w:val="16"/>
              </w:rPr>
              <w:t xml:space="preserve"> associated with the set of SSB indices, respectively. </w:t>
            </w:r>
            <w:r w:rsidRPr="00B86C16">
              <w:rPr>
                <w:rFonts w:ascii="Times" w:eastAsia="MS Mincho" w:hAnsi="Times"/>
                <w:bCs/>
                <w:sz w:val="16"/>
                <w:szCs w:val="16"/>
                <w:lang w:eastAsia="ja-JP"/>
              </w:rPr>
              <w:t>The PCI indices refer to PCIs within the set of PCIs configured for inter-cell beam management or inter-cell multi-TRP.</w:t>
            </w:r>
          </w:p>
          <w:p w14:paraId="3FFF8A27" w14:textId="77777777" w:rsidR="00B86C16" w:rsidRPr="00B86C16" w:rsidRDefault="00B86C16" w:rsidP="000F0784">
            <w:pPr>
              <w:numPr>
                <w:ilvl w:val="0"/>
                <w:numId w:val="6"/>
              </w:numPr>
              <w:snapToGrid w:val="0"/>
              <w:spacing w:after="0"/>
              <w:rPr>
                <w:rFonts w:ascii="Times" w:eastAsia="Batang" w:hAnsi="Times"/>
                <w:sz w:val="16"/>
                <w:szCs w:val="16"/>
                <w:lang w:eastAsia="x-none"/>
              </w:rPr>
            </w:pPr>
            <w:r w:rsidRPr="00B86C16">
              <w:rPr>
                <w:rFonts w:ascii="Times" w:eastAsia="MS Mincho" w:hAnsi="Times"/>
                <w:bCs/>
                <w:sz w:val="16"/>
                <w:szCs w:val="16"/>
                <w:lang w:eastAsia="ja-JP"/>
              </w:rPr>
              <w:t xml:space="preserve">The </w:t>
            </w:r>
            <w:proofErr w:type="spellStart"/>
            <w:r w:rsidRPr="00B86C16">
              <w:rPr>
                <w:rFonts w:ascii="Times" w:eastAsia="MS Mincho" w:hAnsi="Times"/>
                <w:bCs/>
                <w:sz w:val="16"/>
                <w:szCs w:val="16"/>
                <w:lang w:eastAsia="ja-JP"/>
              </w:rPr>
              <w:t>additionalInfo</w:t>
            </w:r>
            <w:proofErr w:type="spellEnd"/>
            <w:r w:rsidRPr="00B86C16">
              <w:rPr>
                <w:rFonts w:ascii="Times" w:eastAsia="MS Mincho" w:hAnsi="Times"/>
                <w:bCs/>
                <w:sz w:val="16"/>
                <w:szCs w:val="16"/>
                <w:lang w:eastAsia="ja-JP"/>
              </w:rPr>
              <w:t xml:space="preserve"> associated with SSB(s) with PCI(s) different from the serving cell agreed in RAN1 Agenda Item 8.1.2.2 is also applicable to inter-cell BM</w:t>
            </w:r>
          </w:p>
          <w:p w14:paraId="4963C000" w14:textId="77777777" w:rsidR="00B86C16" w:rsidRPr="00B86C16" w:rsidRDefault="00B86C16" w:rsidP="000F0784">
            <w:pPr>
              <w:numPr>
                <w:ilvl w:val="0"/>
                <w:numId w:val="6"/>
              </w:numPr>
              <w:snapToGrid w:val="0"/>
              <w:spacing w:after="0"/>
              <w:rPr>
                <w:rFonts w:ascii="Times" w:eastAsia="Batang" w:hAnsi="Times"/>
                <w:sz w:val="16"/>
                <w:szCs w:val="16"/>
                <w:lang w:eastAsia="x-none"/>
              </w:rPr>
            </w:pPr>
            <w:r w:rsidRPr="00B86C16">
              <w:rPr>
                <w:rFonts w:ascii="Times" w:eastAsia="MS Mincho" w:hAnsi="Times"/>
                <w:bCs/>
                <w:sz w:val="16"/>
                <w:szCs w:val="16"/>
                <w:lang w:eastAsia="ja-JP"/>
              </w:rPr>
              <w:t xml:space="preserve">Detailed </w:t>
            </w:r>
            <w:proofErr w:type="spellStart"/>
            <w:r w:rsidRPr="00B86C16">
              <w:rPr>
                <w:rFonts w:ascii="Times" w:eastAsia="MS Mincho" w:hAnsi="Times"/>
                <w:bCs/>
                <w:sz w:val="16"/>
                <w:szCs w:val="16"/>
                <w:lang w:eastAsia="ja-JP"/>
              </w:rPr>
              <w:t>signaling</w:t>
            </w:r>
            <w:proofErr w:type="spellEnd"/>
            <w:r w:rsidRPr="00B86C16">
              <w:rPr>
                <w:rFonts w:ascii="Times" w:eastAsia="MS Mincho" w:hAnsi="Times"/>
                <w:bCs/>
                <w:sz w:val="16"/>
                <w:szCs w:val="16"/>
                <w:lang w:eastAsia="ja-JP"/>
              </w:rPr>
              <w:t xml:space="preserve"> design is up to RAN2</w:t>
            </w:r>
          </w:p>
          <w:p w14:paraId="12C9A4EE" w14:textId="77777777" w:rsidR="00B86C16" w:rsidRPr="00B86C16" w:rsidRDefault="00B86C16" w:rsidP="000F0784">
            <w:pPr>
              <w:numPr>
                <w:ilvl w:val="0"/>
                <w:numId w:val="6"/>
              </w:numPr>
              <w:snapToGrid w:val="0"/>
              <w:spacing w:after="0"/>
              <w:rPr>
                <w:rFonts w:ascii="Times" w:eastAsia="Batang" w:hAnsi="Times"/>
                <w:sz w:val="16"/>
                <w:szCs w:val="16"/>
                <w:lang w:eastAsia="x-none"/>
              </w:rPr>
            </w:pPr>
            <w:r w:rsidRPr="00B86C16">
              <w:rPr>
                <w:rFonts w:ascii="Times" w:eastAsia="MS Mincho" w:hAnsi="Times"/>
                <w:bCs/>
                <w:sz w:val="16"/>
                <w:szCs w:val="16"/>
                <w:lang w:eastAsia="ja-JP"/>
              </w:rPr>
              <w:t xml:space="preserve">FFS (to be concluded in RAN1#107-e): Whether the above L1-RSRP measurement/reporting also includes group-based beam report for inter-cell </w:t>
            </w:r>
            <w:proofErr w:type="spellStart"/>
            <w:r w:rsidRPr="00B86C16">
              <w:rPr>
                <w:rFonts w:ascii="Times" w:eastAsia="MS Mincho" w:hAnsi="Times"/>
                <w:bCs/>
                <w:sz w:val="16"/>
                <w:szCs w:val="16"/>
                <w:lang w:eastAsia="ja-JP"/>
              </w:rPr>
              <w:t>mTRP</w:t>
            </w:r>
            <w:proofErr w:type="spellEnd"/>
          </w:p>
          <w:p w14:paraId="5CC90BA3" w14:textId="77777777" w:rsidR="00B86C16" w:rsidRPr="00B86C16" w:rsidRDefault="00B86C16" w:rsidP="00B86C16">
            <w:pPr>
              <w:spacing w:after="0"/>
              <w:rPr>
                <w:rFonts w:ascii="Times" w:eastAsia="Batang" w:hAnsi="Times"/>
                <w:i/>
                <w:iCs/>
                <w:sz w:val="16"/>
                <w:szCs w:val="16"/>
                <w:lang w:eastAsia="x-none"/>
              </w:rPr>
            </w:pPr>
          </w:p>
          <w:p w14:paraId="27D04981" w14:textId="77777777" w:rsidR="00B86C16" w:rsidRPr="00B86C16" w:rsidRDefault="00B86C16" w:rsidP="00B86C16">
            <w:pPr>
              <w:snapToGrid w:val="0"/>
              <w:spacing w:after="0"/>
              <w:rPr>
                <w:rFonts w:ascii="Times" w:eastAsia="Batang" w:hAnsi="Times"/>
                <w:sz w:val="16"/>
                <w:szCs w:val="16"/>
                <w:highlight w:val="green"/>
              </w:rPr>
            </w:pPr>
            <w:r w:rsidRPr="00B86C16">
              <w:rPr>
                <w:rFonts w:ascii="Times" w:eastAsia="Batang" w:hAnsi="Times"/>
                <w:b/>
                <w:sz w:val="16"/>
                <w:szCs w:val="16"/>
                <w:highlight w:val="green"/>
              </w:rPr>
              <w:t>Agreement</w:t>
            </w:r>
          </w:p>
          <w:p w14:paraId="7CA092CE" w14:textId="77777777" w:rsidR="00B86C16" w:rsidRPr="00B86C16" w:rsidRDefault="00B86C16" w:rsidP="00B86C16">
            <w:pPr>
              <w:snapToGrid w:val="0"/>
              <w:spacing w:after="0"/>
              <w:jc w:val="both"/>
              <w:rPr>
                <w:rFonts w:ascii="Times" w:eastAsia="Batang" w:hAnsi="Times"/>
                <w:sz w:val="16"/>
                <w:szCs w:val="16"/>
              </w:rPr>
            </w:pPr>
            <w:r w:rsidRPr="00B86C16">
              <w:rPr>
                <w:rFonts w:ascii="Times" w:eastAsia="Batang" w:hAnsi="Times"/>
                <w:sz w:val="16"/>
                <w:szCs w:val="16"/>
              </w:rPr>
              <w:t>On Rel.17 unified TCI framework, for Rel-17 unified TCI, when a UE is configured with separate DL/UL TCI</w:t>
            </w:r>
          </w:p>
          <w:p w14:paraId="372CEAD6" w14:textId="77777777" w:rsidR="00B86C16" w:rsidRPr="00B86C16" w:rsidRDefault="00B86C16" w:rsidP="000F0784">
            <w:pPr>
              <w:numPr>
                <w:ilvl w:val="0"/>
                <w:numId w:val="7"/>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The number of configured TCI states a UE can support is a UE capability including the following candidate values per BWP per CC: </w:t>
            </w:r>
          </w:p>
          <w:p w14:paraId="5139F346" w14:textId="77777777" w:rsidR="00B86C16" w:rsidRPr="00B86C16" w:rsidRDefault="00B86C16" w:rsidP="000F0784">
            <w:pPr>
              <w:numPr>
                <w:ilvl w:val="1"/>
                <w:numId w:val="7"/>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DL TCI: 64, 128</w:t>
            </w:r>
          </w:p>
          <w:p w14:paraId="3736B4F9" w14:textId="77777777" w:rsidR="00B86C16" w:rsidRPr="00B86C16" w:rsidRDefault="00B86C16" w:rsidP="000F0784">
            <w:pPr>
              <w:numPr>
                <w:ilvl w:val="1"/>
                <w:numId w:val="7"/>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UL TCI: 32, 64</w:t>
            </w:r>
          </w:p>
          <w:p w14:paraId="48C9878D" w14:textId="77777777" w:rsidR="00B86C16" w:rsidRPr="00B86C16" w:rsidRDefault="00B86C16" w:rsidP="000F0784">
            <w:pPr>
              <w:numPr>
                <w:ilvl w:val="0"/>
                <w:numId w:val="7"/>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Note: This doesn’t imply that UL TCI shares the same TCI state pool as or uses a different TCI state pool from joint DL/UL TCI. </w:t>
            </w:r>
          </w:p>
          <w:p w14:paraId="2C162863" w14:textId="77777777" w:rsidR="00B86C16" w:rsidRPr="00B86C16" w:rsidRDefault="00B86C16" w:rsidP="00B86C16">
            <w:pPr>
              <w:spacing w:after="0"/>
              <w:rPr>
                <w:rFonts w:ascii="Times" w:eastAsia="Batang" w:hAnsi="Times"/>
                <w:i/>
                <w:iCs/>
                <w:sz w:val="16"/>
                <w:szCs w:val="16"/>
                <w:lang w:eastAsia="x-none"/>
              </w:rPr>
            </w:pPr>
          </w:p>
          <w:p w14:paraId="691830E9" w14:textId="77777777" w:rsidR="00B86C16" w:rsidRPr="00B86C16" w:rsidRDefault="00B86C16" w:rsidP="00B86C16">
            <w:pPr>
              <w:snapToGrid w:val="0"/>
              <w:spacing w:after="0"/>
              <w:rPr>
                <w:rFonts w:ascii="Times" w:eastAsia="Batang" w:hAnsi="Times" w:cs="Times"/>
                <w:sz w:val="16"/>
                <w:szCs w:val="16"/>
              </w:rPr>
            </w:pPr>
            <w:r w:rsidRPr="00B86C16">
              <w:rPr>
                <w:rFonts w:ascii="Times" w:eastAsia="Batang" w:hAnsi="Times" w:cs="Times"/>
                <w:b/>
                <w:bCs/>
                <w:sz w:val="16"/>
                <w:szCs w:val="16"/>
                <w:highlight w:val="green"/>
              </w:rPr>
              <w:t>Agreement</w:t>
            </w:r>
          </w:p>
          <w:p w14:paraId="60193767" w14:textId="77777777" w:rsidR="00B86C16" w:rsidRPr="00B86C16" w:rsidRDefault="00B86C16" w:rsidP="00B86C16">
            <w:pPr>
              <w:snapToGrid w:val="0"/>
              <w:spacing w:after="0"/>
              <w:jc w:val="both"/>
              <w:rPr>
                <w:rFonts w:ascii="Times" w:eastAsia="Batang" w:hAnsi="Times" w:cs="Times"/>
                <w:sz w:val="16"/>
                <w:szCs w:val="16"/>
              </w:rPr>
            </w:pPr>
            <w:r w:rsidRPr="00B86C16">
              <w:rPr>
                <w:rFonts w:ascii="Times" w:eastAsia="Batang" w:hAnsi="Times" w:cs="Times"/>
                <w:sz w:val="16"/>
                <w:szCs w:val="16"/>
              </w:rPr>
              <w:t xml:space="preserve">On Rel-17 unified TCI framework, for intra-cell beam management, after X symbols from the UE receives the BFRR from NW, the UE assumes the same QCL parameter as the ones associated with the index q </w:t>
            </w:r>
            <w:r w:rsidRPr="00B86C16">
              <w:rPr>
                <w:rFonts w:ascii="Times" w:eastAsia="Batang" w:hAnsi="Times" w:cs="Times"/>
                <w:sz w:val="16"/>
                <w:szCs w:val="16"/>
                <w:vertAlign w:val="subscript"/>
              </w:rPr>
              <w:t xml:space="preserve">new </w:t>
            </w:r>
            <w:r w:rsidRPr="00B86C16">
              <w:rPr>
                <w:rFonts w:ascii="Times" w:eastAsia="Batang" w:hAnsi="Times" w:cs="Times"/>
                <w:sz w:val="16"/>
                <w:szCs w:val="16"/>
              </w:rPr>
              <w:t>for all PDSCH /PDCCH receptions in a CC, as well as other signals/channels configured to sharing the same indicated Rel-17 TCI state as PDSCH /PDCCH reception.</w:t>
            </w:r>
          </w:p>
          <w:p w14:paraId="426F65AD" w14:textId="77777777" w:rsidR="00B86C16" w:rsidRPr="00B86C16" w:rsidRDefault="00B86C16" w:rsidP="000F0784">
            <w:pPr>
              <w:numPr>
                <w:ilvl w:val="0"/>
                <w:numId w:val="9"/>
              </w:numPr>
              <w:spacing w:after="0"/>
              <w:rPr>
                <w:rFonts w:ascii="Times" w:hAnsi="Times" w:cs="Times"/>
                <w:color w:val="493118"/>
                <w:sz w:val="16"/>
                <w:szCs w:val="16"/>
                <w:lang w:val="en-US" w:eastAsia="zh-CN"/>
              </w:rPr>
            </w:pPr>
            <w:r w:rsidRPr="00B86C16">
              <w:rPr>
                <w:rFonts w:ascii="Times" w:hAnsi="Times" w:cs="Times"/>
                <w:color w:val="493118"/>
                <w:sz w:val="16"/>
                <w:szCs w:val="16"/>
                <w:lang w:val="en-US" w:eastAsia="zh-CN"/>
              </w:rPr>
              <w:t xml:space="preserve">The above applies to Rel-15 </w:t>
            </w:r>
            <w:proofErr w:type="spellStart"/>
            <w:r w:rsidRPr="00B86C16">
              <w:rPr>
                <w:rFonts w:ascii="Times" w:hAnsi="Times" w:cs="Times"/>
                <w:color w:val="493118"/>
                <w:sz w:val="16"/>
                <w:szCs w:val="16"/>
                <w:lang w:val="en-US" w:eastAsia="zh-CN"/>
              </w:rPr>
              <w:t>SpCell</w:t>
            </w:r>
            <w:proofErr w:type="spellEnd"/>
            <w:r w:rsidRPr="00B86C16">
              <w:rPr>
                <w:rFonts w:ascii="Times" w:hAnsi="Times" w:cs="Times"/>
                <w:color w:val="493118"/>
                <w:sz w:val="16"/>
                <w:szCs w:val="16"/>
                <w:lang w:val="en-US" w:eastAsia="zh-CN"/>
              </w:rPr>
              <w:t xml:space="preserve"> </w:t>
            </w:r>
            <w:proofErr w:type="gramStart"/>
            <w:r w:rsidRPr="00B86C16">
              <w:rPr>
                <w:rFonts w:ascii="Times" w:hAnsi="Times" w:cs="Times"/>
                <w:color w:val="493118"/>
                <w:sz w:val="16"/>
                <w:szCs w:val="16"/>
                <w:lang w:val="en-US" w:eastAsia="zh-CN"/>
              </w:rPr>
              <w:t>BFR ,</w:t>
            </w:r>
            <w:proofErr w:type="gramEnd"/>
            <w:r w:rsidRPr="00B86C16">
              <w:rPr>
                <w:rFonts w:ascii="Times" w:hAnsi="Times" w:cs="Times"/>
                <w:color w:val="493118"/>
                <w:sz w:val="16"/>
                <w:szCs w:val="16"/>
                <w:lang w:val="en-US" w:eastAsia="zh-CN"/>
              </w:rPr>
              <w:t xml:space="preserve"> Rel-16 CBRA based </w:t>
            </w:r>
            <w:proofErr w:type="spellStart"/>
            <w:r w:rsidRPr="00B86C16">
              <w:rPr>
                <w:rFonts w:ascii="Times" w:hAnsi="Times" w:cs="Times"/>
                <w:color w:val="493118"/>
                <w:sz w:val="16"/>
                <w:szCs w:val="16"/>
                <w:lang w:val="en-US" w:eastAsia="zh-CN"/>
              </w:rPr>
              <w:t>SpCell</w:t>
            </w:r>
            <w:proofErr w:type="spellEnd"/>
            <w:r w:rsidRPr="00B86C16">
              <w:rPr>
                <w:rFonts w:ascii="Times" w:hAnsi="Times" w:cs="Times"/>
                <w:color w:val="493118"/>
                <w:sz w:val="16"/>
                <w:szCs w:val="16"/>
                <w:lang w:val="en-US" w:eastAsia="zh-CN"/>
              </w:rPr>
              <w:t xml:space="preserve"> BFR , and Rel-16 </w:t>
            </w:r>
            <w:proofErr w:type="spellStart"/>
            <w:r w:rsidRPr="00B86C16">
              <w:rPr>
                <w:rFonts w:ascii="Times" w:hAnsi="Times" w:cs="Times"/>
                <w:color w:val="493118"/>
                <w:sz w:val="16"/>
                <w:szCs w:val="16"/>
                <w:lang w:val="en-US" w:eastAsia="zh-CN"/>
              </w:rPr>
              <w:t>SCell</w:t>
            </w:r>
            <w:proofErr w:type="spellEnd"/>
            <w:r w:rsidRPr="00B86C16">
              <w:rPr>
                <w:rFonts w:ascii="Times" w:hAnsi="Times" w:cs="Times"/>
                <w:color w:val="493118"/>
                <w:sz w:val="16"/>
                <w:szCs w:val="16"/>
                <w:lang w:val="en-US" w:eastAsia="zh-CN"/>
              </w:rPr>
              <w:t xml:space="preserve"> BFR </w:t>
            </w:r>
          </w:p>
          <w:p w14:paraId="469C6FF8" w14:textId="77777777" w:rsidR="00B86C16" w:rsidRPr="00B86C16" w:rsidRDefault="00B86C16" w:rsidP="000F0784">
            <w:pPr>
              <w:numPr>
                <w:ilvl w:val="0"/>
                <w:numId w:val="9"/>
              </w:numPr>
              <w:spacing w:after="0"/>
              <w:rPr>
                <w:rFonts w:ascii="Times" w:hAnsi="Times" w:cs="Times"/>
                <w:color w:val="493118"/>
                <w:sz w:val="16"/>
                <w:szCs w:val="16"/>
                <w:lang w:val="en-US" w:eastAsia="zh-CN"/>
              </w:rPr>
            </w:pPr>
            <w:r w:rsidRPr="00B86C16">
              <w:rPr>
                <w:rFonts w:ascii="Times" w:hAnsi="Times" w:cs="Times"/>
                <w:color w:val="493118"/>
                <w:sz w:val="16"/>
                <w:szCs w:val="16"/>
                <w:lang w:val="en-US" w:eastAsia="zh-CN"/>
              </w:rPr>
              <w:t xml:space="preserve">Note: q </w:t>
            </w:r>
            <w:r w:rsidRPr="00B86C16">
              <w:rPr>
                <w:rFonts w:ascii="Times" w:hAnsi="Times" w:cs="Times"/>
                <w:color w:val="493118"/>
                <w:sz w:val="16"/>
                <w:szCs w:val="16"/>
                <w:vertAlign w:val="subscript"/>
                <w:lang w:val="en-US" w:eastAsia="zh-CN"/>
              </w:rPr>
              <w:t xml:space="preserve">new </w:t>
            </w:r>
            <w:r w:rsidRPr="00B86C16">
              <w:rPr>
                <w:rFonts w:ascii="Times" w:hAnsi="Times" w:cs="Times"/>
                <w:color w:val="493118"/>
                <w:sz w:val="16"/>
                <w:szCs w:val="16"/>
                <w:lang w:val="en-US" w:eastAsia="zh-CN"/>
              </w:rPr>
              <w:t>is a candidate beam identified by the UE in set q</w:t>
            </w:r>
            <w:r w:rsidRPr="00B86C16">
              <w:rPr>
                <w:rFonts w:ascii="Times" w:hAnsi="Times" w:cs="Times"/>
                <w:color w:val="493118"/>
                <w:sz w:val="16"/>
                <w:szCs w:val="16"/>
                <w:vertAlign w:val="subscript"/>
                <w:lang w:val="en-US" w:eastAsia="zh-CN"/>
              </w:rPr>
              <w:t>1</w:t>
            </w:r>
            <w:r w:rsidRPr="00B86C16">
              <w:rPr>
                <w:rFonts w:ascii="Times" w:hAnsi="Times" w:cs="Times"/>
                <w:color w:val="493118"/>
                <w:sz w:val="16"/>
                <w:szCs w:val="16"/>
                <w:lang w:val="en-US" w:eastAsia="zh-CN"/>
              </w:rPr>
              <w:t>. q</w:t>
            </w:r>
            <w:r w:rsidRPr="00B86C16">
              <w:rPr>
                <w:rFonts w:ascii="Times" w:hAnsi="Times" w:cs="Times"/>
                <w:color w:val="493118"/>
                <w:sz w:val="16"/>
                <w:szCs w:val="16"/>
                <w:vertAlign w:val="subscript"/>
                <w:lang w:val="en-US" w:eastAsia="zh-CN"/>
              </w:rPr>
              <w:t xml:space="preserve">1 </w:t>
            </w:r>
            <w:r w:rsidRPr="00B86C16">
              <w:rPr>
                <w:rFonts w:ascii="Times" w:hAnsi="Times" w:cs="Times"/>
                <w:color w:val="493118"/>
                <w:sz w:val="16"/>
                <w:szCs w:val="16"/>
                <w:lang w:val="en-US" w:eastAsia="zh-CN"/>
              </w:rPr>
              <w:t>is the set of candidate beams</w:t>
            </w:r>
          </w:p>
          <w:p w14:paraId="7A8059ED" w14:textId="77777777" w:rsidR="00B86C16" w:rsidRPr="00B86C16" w:rsidRDefault="00B86C16" w:rsidP="00B86C16">
            <w:pPr>
              <w:spacing w:after="0"/>
              <w:rPr>
                <w:rFonts w:ascii="Times" w:eastAsia="Batang" w:hAnsi="Times"/>
                <w:i/>
                <w:iCs/>
                <w:sz w:val="16"/>
                <w:szCs w:val="16"/>
                <w:lang w:val="en-US" w:eastAsia="x-none"/>
              </w:rPr>
            </w:pPr>
          </w:p>
          <w:p w14:paraId="2906DB53" w14:textId="77777777" w:rsidR="00B86C16" w:rsidRPr="00B86C16" w:rsidRDefault="00B86C16" w:rsidP="00B86C16">
            <w:pPr>
              <w:snapToGrid w:val="0"/>
              <w:spacing w:after="0"/>
              <w:rPr>
                <w:rFonts w:ascii="Arial" w:eastAsia="Batang" w:hAnsi="Arial" w:cs="Arial"/>
                <w:sz w:val="16"/>
                <w:szCs w:val="16"/>
              </w:rPr>
            </w:pPr>
            <w:r w:rsidRPr="00B86C16">
              <w:rPr>
                <w:rFonts w:ascii="Times" w:eastAsia="Batang" w:hAnsi="Times" w:cs="Arial"/>
                <w:b/>
                <w:bCs/>
                <w:sz w:val="16"/>
                <w:szCs w:val="16"/>
                <w:highlight w:val="green"/>
              </w:rPr>
              <w:t>Agreement</w:t>
            </w:r>
          </w:p>
          <w:p w14:paraId="0718CD4E" w14:textId="77777777" w:rsidR="00B86C16" w:rsidRPr="00B86C16" w:rsidRDefault="00B86C16" w:rsidP="00B86C16">
            <w:pPr>
              <w:snapToGrid w:val="0"/>
              <w:spacing w:after="0"/>
              <w:jc w:val="both"/>
              <w:rPr>
                <w:rFonts w:ascii="Times" w:eastAsia="Batang" w:hAnsi="Times" w:cs="Times"/>
                <w:sz w:val="16"/>
                <w:szCs w:val="16"/>
              </w:rPr>
            </w:pPr>
            <w:r w:rsidRPr="00B86C16">
              <w:rPr>
                <w:rFonts w:ascii="Times" w:eastAsia="Batang" w:hAnsi="Times" w:cs="Times"/>
                <w:sz w:val="16"/>
                <w:szCs w:val="16"/>
              </w:rPr>
              <w:t xml:space="preserve">On Rel-17 unified TCI framework, after X symbols from the UE receives the BFRR from NW, the UE uses the same UL spatial filter as the one associated with the index q </w:t>
            </w:r>
            <w:r w:rsidRPr="00B86C16">
              <w:rPr>
                <w:rFonts w:ascii="Times" w:eastAsia="Batang" w:hAnsi="Times" w:cs="Times"/>
                <w:sz w:val="16"/>
                <w:szCs w:val="16"/>
                <w:vertAlign w:val="subscript"/>
              </w:rPr>
              <w:t xml:space="preserve">new </w:t>
            </w:r>
            <w:r w:rsidRPr="00B86C16">
              <w:rPr>
                <w:rFonts w:ascii="Times" w:eastAsia="Batang" w:hAnsi="Times" w:cs="Times"/>
                <w:sz w:val="16"/>
                <w:szCs w:val="16"/>
              </w:rPr>
              <w:t xml:space="preserve">or the last PRACH transmission for all PUSCH transmissions and </w:t>
            </w:r>
            <w:proofErr w:type="gramStart"/>
            <w:r w:rsidRPr="00B86C16">
              <w:rPr>
                <w:rFonts w:ascii="Times" w:eastAsia="Batang" w:hAnsi="Times" w:cs="Times"/>
                <w:sz w:val="16"/>
                <w:szCs w:val="16"/>
              </w:rPr>
              <w:t>all of</w:t>
            </w:r>
            <w:proofErr w:type="gramEnd"/>
            <w:r w:rsidRPr="00B86C16">
              <w:rPr>
                <w:rFonts w:ascii="Times" w:eastAsia="Batang" w:hAnsi="Times" w:cs="Times"/>
                <w:sz w:val="16"/>
                <w:szCs w:val="16"/>
              </w:rPr>
              <w:t xml:space="preserve"> PUCCH resources in a CC, as well as other signals/channels configured to sharing the same indicated Rel-17 TCI state as PUSCH and all of PUCCH resources.</w:t>
            </w:r>
          </w:p>
          <w:p w14:paraId="5D88EE1E" w14:textId="77777777" w:rsidR="00B86C16" w:rsidRPr="00B86C16" w:rsidRDefault="00B86C16" w:rsidP="000F0784">
            <w:pPr>
              <w:numPr>
                <w:ilvl w:val="0"/>
                <w:numId w:val="10"/>
              </w:numPr>
              <w:spacing w:after="0"/>
              <w:rPr>
                <w:rFonts w:ascii="Times" w:hAnsi="Times" w:cs="Times"/>
                <w:color w:val="493118"/>
                <w:sz w:val="16"/>
                <w:szCs w:val="16"/>
                <w:lang w:val="en-US" w:eastAsia="zh-CN"/>
              </w:rPr>
            </w:pPr>
            <w:r w:rsidRPr="00B86C16">
              <w:rPr>
                <w:rFonts w:ascii="Times" w:hAnsi="Times" w:cs="Times"/>
                <w:color w:val="493118"/>
                <w:sz w:val="16"/>
                <w:szCs w:val="16"/>
                <w:lang w:val="en-US" w:eastAsia="zh-CN"/>
              </w:rPr>
              <w:t xml:space="preserve">The above applies to Rel-15/16 </w:t>
            </w:r>
            <w:proofErr w:type="spellStart"/>
            <w:r w:rsidRPr="00B86C16">
              <w:rPr>
                <w:rFonts w:ascii="Times" w:hAnsi="Times" w:cs="Times"/>
                <w:color w:val="493118"/>
                <w:sz w:val="16"/>
                <w:szCs w:val="16"/>
                <w:lang w:val="en-US" w:eastAsia="zh-CN"/>
              </w:rPr>
              <w:t>SpCell</w:t>
            </w:r>
            <w:proofErr w:type="spellEnd"/>
            <w:r w:rsidRPr="00B86C16">
              <w:rPr>
                <w:rFonts w:ascii="Times" w:hAnsi="Times" w:cs="Times"/>
                <w:color w:val="493118"/>
                <w:sz w:val="16"/>
                <w:szCs w:val="16"/>
                <w:lang w:val="en-US" w:eastAsia="zh-CN"/>
              </w:rPr>
              <w:t xml:space="preserve"> </w:t>
            </w:r>
            <w:proofErr w:type="gramStart"/>
            <w:r w:rsidRPr="00B86C16">
              <w:rPr>
                <w:rFonts w:ascii="Times" w:hAnsi="Times" w:cs="Times"/>
                <w:color w:val="493118"/>
                <w:sz w:val="16"/>
                <w:szCs w:val="16"/>
                <w:lang w:val="en-US" w:eastAsia="zh-CN"/>
              </w:rPr>
              <w:t>BFR ,</w:t>
            </w:r>
            <w:proofErr w:type="gramEnd"/>
            <w:r w:rsidRPr="00B86C16">
              <w:rPr>
                <w:rFonts w:ascii="Times" w:hAnsi="Times" w:cs="Times"/>
                <w:color w:val="493118"/>
                <w:sz w:val="16"/>
                <w:szCs w:val="16"/>
                <w:lang w:val="en-US" w:eastAsia="zh-CN"/>
              </w:rPr>
              <w:t xml:space="preserve"> Rel-16 CBRA based </w:t>
            </w:r>
            <w:proofErr w:type="spellStart"/>
            <w:r w:rsidRPr="00B86C16">
              <w:rPr>
                <w:rFonts w:ascii="Times" w:hAnsi="Times" w:cs="Times"/>
                <w:color w:val="493118"/>
                <w:sz w:val="16"/>
                <w:szCs w:val="16"/>
                <w:lang w:val="en-US" w:eastAsia="zh-CN"/>
              </w:rPr>
              <w:t>SpCell</w:t>
            </w:r>
            <w:proofErr w:type="spellEnd"/>
            <w:r w:rsidRPr="00B86C16">
              <w:rPr>
                <w:rFonts w:ascii="Times" w:hAnsi="Times" w:cs="Times"/>
                <w:color w:val="493118"/>
                <w:sz w:val="16"/>
                <w:szCs w:val="16"/>
                <w:lang w:val="en-US" w:eastAsia="zh-CN"/>
              </w:rPr>
              <w:t xml:space="preserve"> BFR, and Rel-16 </w:t>
            </w:r>
            <w:proofErr w:type="spellStart"/>
            <w:r w:rsidRPr="00B86C16">
              <w:rPr>
                <w:rFonts w:ascii="Times" w:hAnsi="Times" w:cs="Times"/>
                <w:color w:val="493118"/>
                <w:sz w:val="16"/>
                <w:szCs w:val="16"/>
                <w:lang w:val="en-US" w:eastAsia="zh-CN"/>
              </w:rPr>
              <w:t>SCell</w:t>
            </w:r>
            <w:proofErr w:type="spellEnd"/>
            <w:r w:rsidRPr="00B86C16">
              <w:rPr>
                <w:rFonts w:ascii="Times" w:hAnsi="Times" w:cs="Times"/>
                <w:color w:val="493118"/>
                <w:sz w:val="16"/>
                <w:szCs w:val="16"/>
                <w:lang w:val="en-US" w:eastAsia="zh-CN"/>
              </w:rPr>
              <w:t xml:space="preserve"> BFR </w:t>
            </w:r>
          </w:p>
          <w:p w14:paraId="6923EB5C" w14:textId="77777777" w:rsidR="00B86C16" w:rsidRPr="00B86C16" w:rsidRDefault="00B86C16" w:rsidP="000F0784">
            <w:pPr>
              <w:numPr>
                <w:ilvl w:val="0"/>
                <w:numId w:val="10"/>
              </w:numPr>
              <w:spacing w:after="0"/>
              <w:rPr>
                <w:rFonts w:ascii="Times" w:hAnsi="Times" w:cs="Times"/>
                <w:color w:val="493118"/>
                <w:sz w:val="16"/>
                <w:szCs w:val="16"/>
                <w:lang w:val="en-US" w:eastAsia="zh-CN"/>
              </w:rPr>
            </w:pPr>
            <w:r w:rsidRPr="00B86C16">
              <w:rPr>
                <w:rFonts w:ascii="Times" w:hAnsi="Times" w:cs="Times"/>
                <w:color w:val="493118"/>
                <w:sz w:val="16"/>
                <w:szCs w:val="16"/>
                <w:lang w:val="en-US" w:eastAsia="zh-CN"/>
              </w:rPr>
              <w:t xml:space="preserve">Note: q </w:t>
            </w:r>
            <w:r w:rsidRPr="00B86C16">
              <w:rPr>
                <w:rFonts w:ascii="Times" w:hAnsi="Times" w:cs="Times"/>
                <w:color w:val="493118"/>
                <w:sz w:val="16"/>
                <w:szCs w:val="16"/>
                <w:vertAlign w:val="subscript"/>
                <w:lang w:val="en-US" w:eastAsia="zh-CN"/>
              </w:rPr>
              <w:t xml:space="preserve">new </w:t>
            </w:r>
            <w:r w:rsidRPr="00B86C16">
              <w:rPr>
                <w:rFonts w:ascii="Times" w:hAnsi="Times" w:cs="Times"/>
                <w:color w:val="493118"/>
                <w:sz w:val="16"/>
                <w:szCs w:val="16"/>
                <w:lang w:val="en-US" w:eastAsia="zh-CN"/>
              </w:rPr>
              <w:t>is a candidate beam identified by the UE in set q</w:t>
            </w:r>
            <w:r w:rsidRPr="00B86C16">
              <w:rPr>
                <w:rFonts w:ascii="Times" w:hAnsi="Times" w:cs="Times"/>
                <w:color w:val="493118"/>
                <w:sz w:val="16"/>
                <w:szCs w:val="16"/>
                <w:vertAlign w:val="subscript"/>
                <w:lang w:val="en-US" w:eastAsia="zh-CN"/>
              </w:rPr>
              <w:t>1</w:t>
            </w:r>
            <w:r w:rsidRPr="00B86C16">
              <w:rPr>
                <w:rFonts w:ascii="Times" w:hAnsi="Times" w:cs="Times"/>
                <w:color w:val="493118"/>
                <w:sz w:val="16"/>
                <w:szCs w:val="16"/>
                <w:lang w:val="en-US" w:eastAsia="zh-CN"/>
              </w:rPr>
              <w:t>. q</w:t>
            </w:r>
            <w:r w:rsidRPr="00B86C16">
              <w:rPr>
                <w:rFonts w:ascii="Times" w:hAnsi="Times" w:cs="Times"/>
                <w:color w:val="493118"/>
                <w:sz w:val="16"/>
                <w:szCs w:val="16"/>
                <w:vertAlign w:val="subscript"/>
                <w:lang w:val="en-US" w:eastAsia="zh-CN"/>
              </w:rPr>
              <w:t>1</w:t>
            </w:r>
            <w:r w:rsidRPr="00B86C16">
              <w:rPr>
                <w:rFonts w:ascii="Times" w:hAnsi="Times" w:cs="Times"/>
                <w:color w:val="493118"/>
                <w:sz w:val="16"/>
                <w:szCs w:val="16"/>
                <w:lang w:val="en-US" w:eastAsia="zh-CN"/>
              </w:rPr>
              <w:t xml:space="preserve"> is the set of candidate beams</w:t>
            </w:r>
          </w:p>
          <w:p w14:paraId="220908EF" w14:textId="77777777" w:rsidR="00B86C16" w:rsidRPr="00B86C16" w:rsidRDefault="00B86C16" w:rsidP="000F0784">
            <w:pPr>
              <w:numPr>
                <w:ilvl w:val="0"/>
                <w:numId w:val="10"/>
              </w:numPr>
              <w:spacing w:after="0"/>
              <w:rPr>
                <w:rFonts w:ascii="Times" w:hAnsi="Times" w:cs="Times"/>
                <w:color w:val="493118"/>
                <w:sz w:val="16"/>
                <w:szCs w:val="16"/>
                <w:lang w:val="en-US" w:eastAsia="zh-CN"/>
              </w:rPr>
            </w:pPr>
            <w:proofErr w:type="gramStart"/>
            <w:r w:rsidRPr="00B86C16">
              <w:rPr>
                <w:rFonts w:ascii="Times" w:hAnsi="Times" w:cs="Times"/>
                <w:color w:val="493118"/>
                <w:sz w:val="16"/>
                <w:szCs w:val="16"/>
                <w:lang w:val="en-US" w:eastAsia="zh-CN"/>
              </w:rPr>
              <w:t>FFS :</w:t>
            </w:r>
            <w:proofErr w:type="gramEnd"/>
            <w:r w:rsidRPr="00B86C16">
              <w:rPr>
                <w:rFonts w:ascii="Times" w:hAnsi="Times" w:cs="Times"/>
                <w:color w:val="493118"/>
                <w:sz w:val="16"/>
                <w:szCs w:val="16"/>
                <w:lang w:val="en-US" w:eastAsia="zh-CN"/>
              </w:rPr>
              <w:t xml:space="preserve"> UL PC control including q </w:t>
            </w:r>
            <w:r w:rsidRPr="00B86C16">
              <w:rPr>
                <w:rFonts w:ascii="Times" w:hAnsi="Times" w:cs="Times"/>
                <w:color w:val="493118"/>
                <w:sz w:val="16"/>
                <w:szCs w:val="16"/>
                <w:vertAlign w:val="subscript"/>
                <w:lang w:val="en-US" w:eastAsia="zh-CN"/>
              </w:rPr>
              <w:t xml:space="preserve">u </w:t>
            </w:r>
            <w:r w:rsidRPr="00B86C16">
              <w:rPr>
                <w:rFonts w:ascii="Times" w:hAnsi="Times" w:cs="Times"/>
                <w:color w:val="493118"/>
                <w:sz w:val="16"/>
                <w:szCs w:val="16"/>
                <w:lang w:val="en-US" w:eastAsia="zh-CN"/>
              </w:rPr>
              <w:t xml:space="preserve">, q </w:t>
            </w:r>
            <w:r w:rsidRPr="00B86C16">
              <w:rPr>
                <w:rFonts w:ascii="Times" w:hAnsi="Times" w:cs="Times"/>
                <w:color w:val="493118"/>
                <w:sz w:val="16"/>
                <w:szCs w:val="16"/>
                <w:vertAlign w:val="subscript"/>
                <w:lang w:val="en-US" w:eastAsia="zh-CN"/>
              </w:rPr>
              <w:t xml:space="preserve">d </w:t>
            </w:r>
            <w:r w:rsidRPr="00B86C16">
              <w:rPr>
                <w:rFonts w:ascii="Times" w:hAnsi="Times" w:cs="Times"/>
                <w:color w:val="493118"/>
                <w:sz w:val="16"/>
                <w:szCs w:val="16"/>
                <w:lang w:val="en-US" w:eastAsia="zh-CN"/>
              </w:rPr>
              <w:t>, and closed loop index</w:t>
            </w:r>
          </w:p>
          <w:p w14:paraId="4FA86A80" w14:textId="77777777" w:rsidR="00B86C16" w:rsidRPr="00B86C16" w:rsidRDefault="00B86C16" w:rsidP="00B86C16">
            <w:pPr>
              <w:spacing w:after="0"/>
              <w:rPr>
                <w:rFonts w:ascii="Times" w:eastAsia="Batang" w:hAnsi="Times"/>
                <w:i/>
                <w:iCs/>
                <w:sz w:val="16"/>
                <w:szCs w:val="16"/>
                <w:lang w:val="en-US" w:eastAsia="x-none"/>
              </w:rPr>
            </w:pPr>
          </w:p>
          <w:p w14:paraId="0B0A9AC0" w14:textId="77777777" w:rsidR="00B86C16" w:rsidRPr="00B86C16" w:rsidRDefault="00B86C16" w:rsidP="00B86C16">
            <w:pPr>
              <w:spacing w:after="0"/>
              <w:rPr>
                <w:rFonts w:ascii="Times" w:eastAsia="Batang" w:hAnsi="Times"/>
                <w:sz w:val="16"/>
              </w:rPr>
            </w:pPr>
            <w:r w:rsidRPr="00B86C16">
              <w:rPr>
                <w:rFonts w:ascii="Times" w:eastAsia="Batang" w:hAnsi="Times"/>
                <w:b/>
                <w:bCs/>
                <w:sz w:val="16"/>
              </w:rPr>
              <w:t>Conclusion</w:t>
            </w:r>
          </w:p>
          <w:p w14:paraId="30DF80F5" w14:textId="77777777" w:rsidR="00B86C16" w:rsidRPr="00B86C16" w:rsidRDefault="00B86C16" w:rsidP="00B86C16">
            <w:pPr>
              <w:spacing w:after="0"/>
              <w:rPr>
                <w:rFonts w:ascii="Times" w:eastAsia="Batang" w:hAnsi="Times"/>
                <w:sz w:val="16"/>
              </w:rPr>
            </w:pPr>
            <w:r w:rsidRPr="00B86C16">
              <w:rPr>
                <w:rFonts w:ascii="Times" w:eastAsia="Batang" w:hAnsi="Times"/>
                <w:sz w:val="16"/>
              </w:rPr>
              <w:t xml:space="preserve">On Rel-17 enhancements for inter-cell beam management and inter-cell </w:t>
            </w:r>
            <w:proofErr w:type="spellStart"/>
            <w:r w:rsidRPr="00B86C16">
              <w:rPr>
                <w:rFonts w:ascii="Times" w:eastAsia="Batang" w:hAnsi="Times"/>
                <w:sz w:val="16"/>
              </w:rPr>
              <w:t>mTRP</w:t>
            </w:r>
            <w:proofErr w:type="spellEnd"/>
            <w:r w:rsidRPr="00B86C16">
              <w:rPr>
                <w:rFonts w:ascii="Times" w:eastAsia="Batang" w:hAnsi="Times"/>
                <w:sz w:val="16"/>
              </w:rPr>
              <w:t>, in Rel-17, there is no consensus on supporting event-driven beam reporting</w:t>
            </w:r>
          </w:p>
          <w:p w14:paraId="0962FC3E" w14:textId="77777777" w:rsidR="00B86C16" w:rsidRPr="00B86C16" w:rsidRDefault="00B86C16" w:rsidP="00B86C16">
            <w:pPr>
              <w:spacing w:after="0"/>
              <w:rPr>
                <w:rFonts w:ascii="Times" w:eastAsia="Batang" w:hAnsi="Times"/>
                <w:color w:val="1F497D"/>
                <w:sz w:val="16"/>
              </w:rPr>
            </w:pPr>
          </w:p>
          <w:p w14:paraId="357383B5" w14:textId="77777777" w:rsidR="00B86C16" w:rsidRPr="00B86C16" w:rsidRDefault="00B86C16" w:rsidP="00B86C16">
            <w:pPr>
              <w:snapToGrid w:val="0"/>
              <w:spacing w:after="0"/>
              <w:rPr>
                <w:rFonts w:ascii="Times" w:eastAsia="Malgun Gothic" w:hAnsi="Times"/>
                <w:b/>
                <w:sz w:val="16"/>
                <w:lang w:eastAsia="zh-CN"/>
              </w:rPr>
            </w:pPr>
            <w:r w:rsidRPr="00B86C16">
              <w:rPr>
                <w:rFonts w:ascii="Times" w:eastAsia="Malgun Gothic" w:hAnsi="Times"/>
                <w:b/>
                <w:sz w:val="16"/>
                <w:highlight w:val="green"/>
                <w:lang w:eastAsia="zh-CN"/>
              </w:rPr>
              <w:t>Agreement</w:t>
            </w:r>
          </w:p>
          <w:p w14:paraId="2B907E89" w14:textId="77777777" w:rsidR="00B86C16" w:rsidRPr="00B86C16" w:rsidRDefault="00B86C16" w:rsidP="00B86C16">
            <w:pPr>
              <w:snapToGrid w:val="0"/>
              <w:spacing w:after="0"/>
              <w:rPr>
                <w:rFonts w:ascii="Times" w:eastAsia="Malgun Gothic" w:hAnsi="Times"/>
                <w:sz w:val="16"/>
                <w:lang w:eastAsia="zh-CN"/>
              </w:rPr>
            </w:pPr>
            <w:r w:rsidRPr="00B86C16">
              <w:rPr>
                <w:rFonts w:ascii="Times" w:eastAsia="Malgun Gothic" w:hAnsi="Times"/>
                <w:sz w:val="16"/>
                <w:lang w:eastAsia="zh-CN"/>
              </w:rPr>
              <w:t>On Rel-17 DCI-based beam indication, regarding application time of the beam indication, the UE can assume that one beam application time (BAT) for a given SCS is configured for all the CCs configured with the common TCI state ID update,</w:t>
            </w:r>
          </w:p>
          <w:p w14:paraId="6153280E" w14:textId="77777777" w:rsidR="00B86C16" w:rsidRPr="00B86C16" w:rsidRDefault="00B86C16" w:rsidP="000F0784">
            <w:pPr>
              <w:numPr>
                <w:ilvl w:val="0"/>
                <w:numId w:val="14"/>
              </w:numPr>
              <w:snapToGrid w:val="0"/>
              <w:spacing w:after="0"/>
              <w:rPr>
                <w:rFonts w:ascii="Times" w:eastAsia="Malgun Gothic" w:hAnsi="Times"/>
                <w:sz w:val="16"/>
                <w:lang w:eastAsia="zh-CN"/>
              </w:rPr>
            </w:pPr>
            <w:r w:rsidRPr="00B86C16">
              <w:rPr>
                <w:rFonts w:ascii="Times" w:eastAsia="Malgun Gothic" w:hAnsi="Times"/>
                <w:sz w:val="16"/>
                <w:lang w:eastAsia="zh-CN"/>
              </w:rPr>
              <w:t>Note: It was agreed that the BAT associated with the carrier(s) (hence BWP(s)/CC(s)) on which the beam indication applies is determined based on the carrier with the smallest SCS among the carrier(s) (hence BWP(s)/CC(s)) applying the beam indication</w:t>
            </w:r>
          </w:p>
          <w:p w14:paraId="4E349C91" w14:textId="77777777" w:rsidR="00B86C16" w:rsidRPr="00B86C16" w:rsidRDefault="00B86C16" w:rsidP="000F0784">
            <w:pPr>
              <w:numPr>
                <w:ilvl w:val="0"/>
                <w:numId w:val="14"/>
              </w:numPr>
              <w:snapToGrid w:val="0"/>
              <w:spacing w:after="0"/>
              <w:rPr>
                <w:rFonts w:ascii="Times" w:eastAsia="Malgun Gothic" w:hAnsi="Times"/>
                <w:sz w:val="16"/>
                <w:lang w:eastAsia="zh-CN"/>
              </w:rPr>
            </w:pPr>
            <w:r w:rsidRPr="00B86C16">
              <w:rPr>
                <w:rFonts w:ascii="Times" w:eastAsia="Malgun Gothic" w:hAnsi="Times"/>
                <w:sz w:val="16"/>
                <w:lang w:eastAsia="zh-CN"/>
              </w:rPr>
              <w:lastRenderedPageBreak/>
              <w:t xml:space="preserve">TBD (maintenance): whether a second configured BAT is also supported, </w:t>
            </w:r>
            <w:proofErr w:type="gramStart"/>
            <w:r w:rsidRPr="00B86C16">
              <w:rPr>
                <w:rFonts w:ascii="Times" w:eastAsia="Malgun Gothic" w:hAnsi="Times"/>
                <w:sz w:val="16"/>
                <w:lang w:eastAsia="zh-CN"/>
              </w:rPr>
              <w:t>e.g.</w:t>
            </w:r>
            <w:proofErr w:type="gramEnd"/>
            <w:r w:rsidRPr="00B86C16">
              <w:rPr>
                <w:rFonts w:ascii="Times" w:eastAsia="Malgun Gothic" w:hAnsi="Times"/>
                <w:sz w:val="16"/>
                <w:lang w:eastAsia="zh-CN"/>
              </w:rPr>
              <w:t xml:space="preserve"> for MPUE or inter-cell BM</w:t>
            </w:r>
          </w:p>
          <w:p w14:paraId="53674DB4" w14:textId="77777777" w:rsidR="00B86C16" w:rsidRPr="00B86C16" w:rsidRDefault="00B86C16" w:rsidP="000F0784">
            <w:pPr>
              <w:numPr>
                <w:ilvl w:val="0"/>
                <w:numId w:val="14"/>
              </w:numPr>
              <w:snapToGrid w:val="0"/>
              <w:spacing w:after="0"/>
              <w:rPr>
                <w:rFonts w:ascii="Times" w:eastAsia="Malgun Gothic" w:hAnsi="Times"/>
                <w:sz w:val="16"/>
                <w:lang w:eastAsia="zh-CN"/>
              </w:rPr>
            </w:pPr>
            <w:r w:rsidRPr="00B86C16">
              <w:rPr>
                <w:rFonts w:ascii="Times" w:eastAsia="Malgun Gothic" w:hAnsi="Times"/>
                <w:sz w:val="16"/>
                <w:lang w:eastAsia="zh-CN"/>
              </w:rPr>
              <w:t xml:space="preserve">The detailed </w:t>
            </w:r>
            <w:proofErr w:type="spellStart"/>
            <w:r w:rsidRPr="00B86C16">
              <w:rPr>
                <w:rFonts w:ascii="Times" w:eastAsia="Malgun Gothic" w:hAnsi="Times"/>
                <w:sz w:val="16"/>
                <w:lang w:eastAsia="zh-CN"/>
              </w:rPr>
              <w:t>signaling</w:t>
            </w:r>
            <w:proofErr w:type="spellEnd"/>
            <w:r w:rsidRPr="00B86C16">
              <w:rPr>
                <w:rFonts w:ascii="Times" w:eastAsia="Malgun Gothic" w:hAnsi="Times"/>
                <w:sz w:val="16"/>
                <w:lang w:eastAsia="zh-CN"/>
              </w:rPr>
              <w:t xml:space="preserve"> of the BAT is up to RAN2</w:t>
            </w:r>
          </w:p>
          <w:p w14:paraId="3D1CC2DD" w14:textId="77777777" w:rsidR="00B86C16" w:rsidRPr="00B86C16" w:rsidRDefault="00B86C16" w:rsidP="000F0784">
            <w:pPr>
              <w:numPr>
                <w:ilvl w:val="0"/>
                <w:numId w:val="14"/>
              </w:numPr>
              <w:snapToGrid w:val="0"/>
              <w:spacing w:after="0"/>
              <w:rPr>
                <w:rFonts w:ascii="Times" w:eastAsia="Malgun Gothic" w:hAnsi="Times"/>
                <w:sz w:val="16"/>
                <w:lang w:eastAsia="zh-CN"/>
              </w:rPr>
            </w:pPr>
            <w:r w:rsidRPr="00B86C16">
              <w:rPr>
                <w:rFonts w:ascii="Times" w:eastAsia="Malgun Gothic" w:hAnsi="Times"/>
                <w:sz w:val="16"/>
                <w:lang w:eastAsia="zh-CN"/>
              </w:rPr>
              <w:t>FFS: For CC(s) not configured with a common TCI state ID update</w:t>
            </w:r>
          </w:p>
          <w:p w14:paraId="136C7546" w14:textId="77777777" w:rsidR="00B86C16" w:rsidRPr="00B86C16" w:rsidRDefault="00B86C16" w:rsidP="00B86C16">
            <w:pPr>
              <w:spacing w:after="0"/>
              <w:rPr>
                <w:rFonts w:eastAsia="Batang"/>
                <w:b/>
                <w:bCs/>
                <w:u w:val="single"/>
                <w:lang w:eastAsia="ko-KR"/>
              </w:rPr>
            </w:pPr>
          </w:p>
          <w:p w14:paraId="42DBC1DE" w14:textId="77777777" w:rsidR="00B86C16" w:rsidRPr="00B86C16" w:rsidRDefault="00B86C16" w:rsidP="00B86C16">
            <w:pPr>
              <w:spacing w:after="0"/>
              <w:rPr>
                <w:rFonts w:ascii="Times" w:eastAsia="Batang" w:hAnsi="Times"/>
                <w:sz w:val="16"/>
              </w:rPr>
            </w:pPr>
            <w:r w:rsidRPr="00B86C16">
              <w:rPr>
                <w:rFonts w:ascii="Times" w:eastAsia="Batang" w:hAnsi="Times"/>
                <w:b/>
                <w:bCs/>
                <w:sz w:val="16"/>
              </w:rPr>
              <w:t>Conclusion</w:t>
            </w:r>
          </w:p>
          <w:p w14:paraId="03A92769" w14:textId="77777777" w:rsidR="00B86C16" w:rsidRPr="00B86C16" w:rsidRDefault="00B86C16" w:rsidP="00B86C16">
            <w:pPr>
              <w:spacing w:after="0"/>
              <w:rPr>
                <w:rFonts w:ascii="Times" w:eastAsia="Batang" w:hAnsi="Times"/>
                <w:color w:val="1F497D"/>
                <w:sz w:val="16"/>
              </w:rPr>
            </w:pPr>
            <w:r w:rsidRPr="00B86C16">
              <w:rPr>
                <w:rFonts w:ascii="Times" w:eastAsia="Batang" w:hAnsi="Times"/>
                <w:sz w:val="16"/>
              </w:rPr>
              <w:t>On Rel.17 enhancements to facilitate MPE mitigation, there is no consensus on a specification-based criterion for selecting N from a candidate SSB/CSI-RS resource pool</w:t>
            </w:r>
          </w:p>
          <w:p w14:paraId="0B599EBF" w14:textId="77777777" w:rsidR="00B86C16" w:rsidRPr="00B86C16" w:rsidRDefault="00B86C16" w:rsidP="00B86C16">
            <w:pPr>
              <w:spacing w:after="0"/>
              <w:rPr>
                <w:rFonts w:ascii="Times" w:eastAsia="Batang" w:hAnsi="Times"/>
                <w:i/>
                <w:iCs/>
                <w:sz w:val="16"/>
                <w:lang w:eastAsia="x-none"/>
              </w:rPr>
            </w:pPr>
          </w:p>
          <w:p w14:paraId="082BB053" w14:textId="77777777" w:rsidR="00B86C16" w:rsidRPr="00B86C16" w:rsidRDefault="00B86C16" w:rsidP="00B86C16">
            <w:pPr>
              <w:spacing w:after="0"/>
              <w:rPr>
                <w:rFonts w:ascii="Times" w:eastAsia="Malgun Gothic" w:hAnsi="Times" w:cs="Times"/>
                <w:b/>
                <w:sz w:val="16"/>
                <w:szCs w:val="16"/>
                <w:lang w:val="en-US" w:eastAsia="ko-KR"/>
              </w:rPr>
            </w:pPr>
            <w:r w:rsidRPr="00B86C16">
              <w:rPr>
                <w:rFonts w:ascii="Times" w:eastAsia="Batang" w:hAnsi="Times" w:cs="Times"/>
                <w:b/>
                <w:sz w:val="16"/>
                <w:szCs w:val="16"/>
                <w:highlight w:val="green"/>
              </w:rPr>
              <w:t>Agreement</w:t>
            </w:r>
          </w:p>
          <w:p w14:paraId="0F1816B4" w14:textId="77777777" w:rsidR="00B86C16" w:rsidRPr="00B86C16" w:rsidRDefault="00B86C16" w:rsidP="00B86C16">
            <w:pPr>
              <w:spacing w:after="0"/>
              <w:rPr>
                <w:rFonts w:ascii="Times" w:eastAsia="Batang" w:hAnsi="Times" w:cs="Times"/>
                <w:sz w:val="16"/>
                <w:szCs w:val="16"/>
              </w:rPr>
            </w:pPr>
            <w:r w:rsidRPr="00B86C16">
              <w:rPr>
                <w:rFonts w:ascii="Times" w:eastAsia="Batang" w:hAnsi="Times" w:cs="Times"/>
                <w:sz w:val="16"/>
                <w:szCs w:val="16"/>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231"/>
            </w:tblGrid>
            <w:tr w:rsidR="00B86C16" w:rsidRPr="00B86C16" w14:paraId="699FC8CD" w14:textId="77777777" w:rsidTr="00FF1048">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BB3DC" w14:textId="77777777" w:rsidR="00B86C16" w:rsidRPr="00B86C16" w:rsidRDefault="00B86C16" w:rsidP="00B86C16">
                  <w:pPr>
                    <w:spacing w:after="0"/>
                    <w:rPr>
                      <w:rFonts w:ascii="Times" w:hAnsi="Times" w:cs="Times"/>
                    </w:rPr>
                  </w:pPr>
                  <w:r w:rsidRPr="00B86C16">
                    <w:rPr>
                      <w:rFonts w:ascii="Times" w:eastAsia="Batang" w:hAnsi="Times" w:cs="Times"/>
                      <w:sz w:val="16"/>
                      <w:szCs w:val="16"/>
                    </w:rPr>
                    <w:t>If UE is receiving DL data from </w:t>
                  </w:r>
                  <w:r w:rsidRPr="00B86C16">
                    <w:rPr>
                      <w:rFonts w:ascii="Times" w:eastAsia="Batang" w:hAnsi="Times" w:cs="Times"/>
                      <w:i/>
                      <w:iCs/>
                      <w:sz w:val="16"/>
                      <w:szCs w:val="16"/>
                    </w:rPr>
                    <w:t xml:space="preserve">TRP with different PCI </w:t>
                  </w:r>
                  <w:r w:rsidRPr="00B86C16">
                    <w:rPr>
                      <w:rFonts w:ascii="Times" w:eastAsia="Batang" w:hAnsi="Times" w:cs="Times"/>
                      <w:sz w:val="16"/>
                      <w:szCs w:val="16"/>
                    </w:rPr>
                    <w:t>on dedicated channels, is the UE still able to receive short message (</w:t>
                  </w:r>
                  <w:proofErr w:type="gramStart"/>
                  <w:r w:rsidRPr="00B86C16">
                    <w:rPr>
                      <w:rFonts w:ascii="Times" w:eastAsia="Batang" w:hAnsi="Times" w:cs="Times"/>
                      <w:sz w:val="16"/>
                      <w:szCs w:val="16"/>
                    </w:rPr>
                    <w:t>e.g.</w:t>
                  </w:r>
                  <w:proofErr w:type="gramEnd"/>
                  <w:r w:rsidRPr="00B86C16">
                    <w:rPr>
                      <w:rFonts w:ascii="Times" w:eastAsia="Batang" w:hAnsi="Times" w:cs="Times"/>
                      <w:sz w:val="16"/>
                      <w:szCs w:val="16"/>
                    </w:rPr>
                    <w:t xml:space="preserve"> paging) and system information from </w:t>
                  </w:r>
                  <w:r w:rsidRPr="00B86C16">
                    <w:rPr>
                      <w:rFonts w:ascii="Times" w:eastAsia="Batang" w:hAnsi="Times" w:cs="Times"/>
                      <w:i/>
                      <w:iCs/>
                      <w:sz w:val="16"/>
                      <w:szCs w:val="16"/>
                    </w:rPr>
                    <w:t>serving cell TRP </w:t>
                  </w:r>
                  <w:r w:rsidRPr="00B86C16">
                    <w:rPr>
                      <w:rFonts w:ascii="Times" w:eastAsia="Batang" w:hAnsi="Times" w:cs="Times"/>
                      <w:sz w:val="16"/>
                      <w:szCs w:val="16"/>
                    </w:rPr>
                    <w:t>at the same time?</w:t>
                  </w:r>
                </w:p>
              </w:tc>
            </w:tr>
          </w:tbl>
          <w:p w14:paraId="31E73E0F" w14:textId="77777777" w:rsidR="00B86C16" w:rsidRPr="00B86C16" w:rsidRDefault="00B86C16" w:rsidP="00B86C16">
            <w:pPr>
              <w:spacing w:after="0"/>
              <w:rPr>
                <w:rFonts w:ascii="Times" w:hAnsi="Times" w:cs="Times"/>
                <w:sz w:val="16"/>
              </w:rPr>
            </w:pPr>
            <w:r w:rsidRPr="00B86C16">
              <w:rPr>
                <w:rFonts w:ascii="Times" w:hAnsi="Times" w:cs="Times"/>
                <w:b/>
                <w:bCs/>
                <w:sz w:val="16"/>
              </w:rPr>
              <w:t>Answer: No, it is not.</w:t>
            </w:r>
          </w:p>
          <w:p w14:paraId="0F449A45" w14:textId="77777777" w:rsidR="00B86C16" w:rsidRPr="00B86C16" w:rsidRDefault="00B86C16" w:rsidP="00B86C16">
            <w:pPr>
              <w:spacing w:after="0"/>
              <w:rPr>
                <w:rFonts w:ascii="Times" w:eastAsia="Malgun Gothic" w:hAnsi="Times" w:cs="Times"/>
                <w:sz w:val="16"/>
                <w:szCs w:val="16"/>
              </w:rPr>
            </w:pPr>
          </w:p>
          <w:p w14:paraId="55DF1438" w14:textId="77777777" w:rsidR="00B86C16" w:rsidRPr="00B86C16" w:rsidRDefault="00B86C16" w:rsidP="00B86C16">
            <w:pPr>
              <w:spacing w:after="0"/>
              <w:rPr>
                <w:rFonts w:ascii="Times" w:eastAsia="Batang" w:hAnsi="Times" w:cs="Times"/>
                <w:sz w:val="16"/>
                <w:szCs w:val="16"/>
              </w:rPr>
            </w:pPr>
            <w:r w:rsidRPr="00B86C16">
              <w:rPr>
                <w:rFonts w:ascii="Times" w:eastAsia="Batang" w:hAnsi="Times" w:cs="Times"/>
                <w:sz w:val="16"/>
                <w:szCs w:val="16"/>
              </w:rPr>
              <w:t xml:space="preserve">LS is </w:t>
            </w:r>
            <w:r w:rsidRPr="00B86C16">
              <w:rPr>
                <w:rFonts w:ascii="Times" w:eastAsia="Batang" w:hAnsi="Times" w:cs="Times"/>
                <w:sz w:val="16"/>
                <w:szCs w:val="16"/>
                <w:highlight w:val="green"/>
              </w:rPr>
              <w:t xml:space="preserve">endorsed </w:t>
            </w:r>
            <w:r w:rsidRPr="00B86C16">
              <w:rPr>
                <w:rFonts w:ascii="Times" w:eastAsia="Batang" w:hAnsi="Times" w:cs="Times"/>
                <w:sz w:val="16"/>
                <w:szCs w:val="16"/>
              </w:rPr>
              <w:t>in R1-2112707.</w:t>
            </w:r>
          </w:p>
          <w:p w14:paraId="7598C263" w14:textId="77777777" w:rsidR="00B86C16" w:rsidRPr="00B86C16" w:rsidRDefault="00B86C16" w:rsidP="00B86C16">
            <w:pPr>
              <w:spacing w:after="0"/>
              <w:rPr>
                <w:rFonts w:ascii="Times" w:eastAsia="Batang" w:hAnsi="Times"/>
                <w:sz w:val="16"/>
                <w:lang w:eastAsia="x-none"/>
              </w:rPr>
            </w:pPr>
          </w:p>
          <w:p w14:paraId="006641C9" w14:textId="77777777" w:rsidR="00B86C16" w:rsidRPr="00B86C16" w:rsidRDefault="00B86C16" w:rsidP="00B86C16">
            <w:pPr>
              <w:snapToGrid w:val="0"/>
              <w:spacing w:after="0"/>
              <w:rPr>
                <w:rFonts w:ascii="Times" w:eastAsia="Batang" w:hAnsi="Times"/>
                <w:color w:val="000000"/>
                <w:sz w:val="16"/>
                <w:szCs w:val="22"/>
                <w:highlight w:val="darkYellow"/>
                <w:lang w:eastAsia="x-none"/>
              </w:rPr>
            </w:pPr>
            <w:r w:rsidRPr="00B86C16">
              <w:rPr>
                <w:rFonts w:ascii="Times" w:eastAsia="Batang" w:hAnsi="Times"/>
                <w:b/>
                <w:color w:val="000000"/>
                <w:sz w:val="16"/>
                <w:szCs w:val="22"/>
                <w:highlight w:val="darkYellow"/>
                <w:lang w:eastAsia="x-none"/>
              </w:rPr>
              <w:t>Working Assumption</w:t>
            </w:r>
          </w:p>
          <w:p w14:paraId="6DF66C32" w14:textId="77777777" w:rsidR="00B86C16" w:rsidRPr="00B86C16" w:rsidRDefault="00B86C16" w:rsidP="00B86C16">
            <w:pPr>
              <w:snapToGrid w:val="0"/>
              <w:spacing w:after="0"/>
              <w:rPr>
                <w:rFonts w:ascii="Times" w:hAnsi="Times"/>
                <w:color w:val="000000"/>
                <w:sz w:val="16"/>
                <w:szCs w:val="22"/>
                <w:lang w:eastAsia="x-none"/>
              </w:rPr>
            </w:pPr>
            <w:r w:rsidRPr="00B86C16">
              <w:rPr>
                <w:rFonts w:ascii="Times" w:eastAsia="Batang" w:hAnsi="Times"/>
                <w:color w:val="000000"/>
                <w:sz w:val="16"/>
                <w:szCs w:val="22"/>
                <w:lang w:eastAsia="x-none"/>
              </w:rPr>
              <w:t xml:space="preserve">For Rel-17 unified TCI framework, on applying the indicated Rel-17 TCI state to PDCCH reception and the respective PDSCH reception, for intra-cell and inter-cell BM, support </w:t>
            </w:r>
            <w:r w:rsidRPr="00B86C16">
              <w:rPr>
                <w:rFonts w:ascii="Times" w:hAnsi="Times"/>
                <w:color w:val="000000"/>
                <w:sz w:val="16"/>
                <w:szCs w:val="22"/>
                <w:lang w:eastAsia="x-none"/>
              </w:rPr>
              <w:t>per CORESET determination as follows:</w:t>
            </w:r>
          </w:p>
          <w:p w14:paraId="21A1B281" w14:textId="77777777" w:rsidR="00B86C16" w:rsidRPr="00B86C16" w:rsidRDefault="00B86C16" w:rsidP="000F0784">
            <w:pPr>
              <w:numPr>
                <w:ilvl w:val="0"/>
                <w:numId w:val="5"/>
              </w:numPr>
              <w:snapToGrid w:val="0"/>
              <w:spacing w:after="0"/>
              <w:jc w:val="both"/>
              <w:rPr>
                <w:rFonts w:ascii="Times" w:hAnsi="Times"/>
                <w:bCs/>
                <w:sz w:val="16"/>
                <w:szCs w:val="22"/>
                <w:lang w:eastAsia="x-none"/>
              </w:rPr>
            </w:pPr>
            <w:r w:rsidRPr="00B86C16">
              <w:rPr>
                <w:rFonts w:ascii="Times" w:hAnsi="Times"/>
                <w:sz w:val="16"/>
                <w:szCs w:val="22"/>
                <w:lang w:eastAsia="x-none"/>
              </w:rPr>
              <w:t xml:space="preserve">For any PDCCH reception on a CORESET [other than CORESET#0] that is associated with [at least or only] [USS and/or </w:t>
            </w:r>
            <w:r w:rsidRPr="00B86C16">
              <w:rPr>
                <w:rFonts w:ascii="Times" w:eastAsia="Batang" w:hAnsi="Times"/>
                <w:sz w:val="16"/>
                <w:szCs w:val="22"/>
                <w:lang w:eastAsia="x-none"/>
              </w:rPr>
              <w:t>CSS type 3]</w:t>
            </w:r>
            <w:r w:rsidRPr="00B86C16">
              <w:rPr>
                <w:rFonts w:ascii="Times" w:hAnsi="Times"/>
                <w:sz w:val="16"/>
                <w:szCs w:val="22"/>
                <w:lang w:eastAsia="x-none"/>
              </w:rPr>
              <w:t xml:space="preserve"> set(s) and the respective PDSCH reception, UE always applies the indicated Rel-17 TCI state.</w:t>
            </w:r>
          </w:p>
          <w:p w14:paraId="5349B5C9" w14:textId="77777777" w:rsidR="00B86C16" w:rsidRPr="00B86C16" w:rsidRDefault="00B86C16" w:rsidP="00B86C16">
            <w:pPr>
              <w:spacing w:after="0"/>
              <w:rPr>
                <w:rFonts w:ascii="Times" w:eastAsia="Batang" w:hAnsi="Times"/>
                <w:sz w:val="16"/>
                <w:lang w:eastAsia="x-none"/>
              </w:rPr>
            </w:pPr>
          </w:p>
          <w:p w14:paraId="4DCFBF54" w14:textId="77777777" w:rsidR="00B86C16" w:rsidRPr="00B86C16" w:rsidRDefault="00B86C16" w:rsidP="00B86C16">
            <w:pPr>
              <w:spacing w:after="0"/>
              <w:rPr>
                <w:rFonts w:ascii="Times" w:eastAsia="Batang" w:hAnsi="Times"/>
                <w:b/>
                <w:sz w:val="16"/>
                <w:lang w:val="en-US" w:eastAsia="x-none"/>
              </w:rPr>
            </w:pPr>
            <w:r w:rsidRPr="00B86C16">
              <w:rPr>
                <w:rFonts w:ascii="Times" w:eastAsia="Batang" w:hAnsi="Times"/>
                <w:b/>
                <w:sz w:val="16"/>
                <w:lang w:val="en-US" w:eastAsia="x-none"/>
              </w:rPr>
              <w:t>Conclusion</w:t>
            </w:r>
          </w:p>
          <w:p w14:paraId="35EBD527" w14:textId="77777777" w:rsidR="00B86C16" w:rsidRPr="00B86C16" w:rsidRDefault="00B86C16" w:rsidP="00B86C16">
            <w:pPr>
              <w:spacing w:after="0"/>
              <w:rPr>
                <w:rFonts w:ascii="Times" w:eastAsia="Batang" w:hAnsi="Times"/>
                <w:sz w:val="16"/>
                <w:lang w:val="en-US" w:eastAsia="x-none"/>
              </w:rPr>
            </w:pPr>
            <w:r w:rsidRPr="00B86C16">
              <w:rPr>
                <w:rFonts w:ascii="Times" w:eastAsia="Batang" w:hAnsi="Times"/>
                <w:sz w:val="16"/>
                <w:lang w:val="en-US" w:eastAsia="x-none"/>
              </w:rPr>
              <w:t xml:space="preserve">On Rel-17 enhancements for inter-cell beam management and inter-cell </w:t>
            </w:r>
            <w:proofErr w:type="spellStart"/>
            <w:proofErr w:type="gramStart"/>
            <w:r w:rsidRPr="00B86C16">
              <w:rPr>
                <w:rFonts w:ascii="Times" w:eastAsia="Batang" w:hAnsi="Times"/>
                <w:sz w:val="16"/>
                <w:lang w:val="en-US" w:eastAsia="x-none"/>
              </w:rPr>
              <w:t>mTRP</w:t>
            </w:r>
            <w:proofErr w:type="spellEnd"/>
            <w:r w:rsidRPr="00B86C16">
              <w:rPr>
                <w:rFonts w:ascii="Times" w:eastAsia="Batang" w:hAnsi="Times"/>
                <w:sz w:val="16"/>
                <w:lang w:val="en-US" w:eastAsia="x-none"/>
              </w:rPr>
              <w:t xml:space="preserve"> ,</w:t>
            </w:r>
            <w:proofErr w:type="gramEnd"/>
            <w:r w:rsidRPr="00B86C16">
              <w:rPr>
                <w:rFonts w:ascii="Times" w:eastAsia="Batang" w:hAnsi="Times"/>
                <w:sz w:val="16"/>
                <w:lang w:val="en-US" w:eastAsia="x-none"/>
              </w:rPr>
              <w:t xml:space="preserve"> in Rel-17, there is no consensus that the agreed L1-RSRP measurement/reporting also includes group-based beam report for inter-cell </w:t>
            </w:r>
            <w:proofErr w:type="spellStart"/>
            <w:r w:rsidRPr="00B86C16">
              <w:rPr>
                <w:rFonts w:ascii="Times" w:eastAsia="Batang" w:hAnsi="Times"/>
                <w:sz w:val="16"/>
                <w:lang w:val="en-US" w:eastAsia="x-none"/>
              </w:rPr>
              <w:t>mTRP</w:t>
            </w:r>
            <w:proofErr w:type="spellEnd"/>
          </w:p>
          <w:p w14:paraId="335D18A1" w14:textId="77777777" w:rsidR="00B86C16" w:rsidRPr="00B86C16" w:rsidRDefault="00B86C16" w:rsidP="00B86C16">
            <w:pPr>
              <w:spacing w:after="0"/>
              <w:rPr>
                <w:rFonts w:ascii="Times" w:eastAsia="Batang" w:hAnsi="Times"/>
                <w:sz w:val="16"/>
                <w:lang w:eastAsia="x-none"/>
              </w:rPr>
            </w:pPr>
          </w:p>
          <w:p w14:paraId="15869BB4" w14:textId="77777777" w:rsidR="00B86C16" w:rsidRPr="00B86C16" w:rsidRDefault="00B86C16" w:rsidP="00B86C16">
            <w:pPr>
              <w:spacing w:after="0"/>
              <w:rPr>
                <w:rFonts w:ascii="Times" w:eastAsia="Batang" w:hAnsi="Times"/>
                <w:b/>
                <w:sz w:val="16"/>
                <w:lang w:val="en-US" w:eastAsia="x-none"/>
              </w:rPr>
            </w:pPr>
            <w:r w:rsidRPr="00B86C16">
              <w:rPr>
                <w:rFonts w:ascii="Times" w:eastAsia="Batang" w:hAnsi="Times"/>
                <w:b/>
                <w:sz w:val="16"/>
                <w:lang w:val="en-US" w:eastAsia="x-none"/>
              </w:rPr>
              <w:t>Conclusion</w:t>
            </w:r>
          </w:p>
          <w:p w14:paraId="680FF93E" w14:textId="77777777" w:rsidR="00B86C16" w:rsidRPr="00B86C16" w:rsidRDefault="00B86C16" w:rsidP="00B86C16">
            <w:pPr>
              <w:snapToGrid w:val="0"/>
              <w:spacing w:after="0"/>
              <w:jc w:val="both"/>
              <w:rPr>
                <w:rFonts w:ascii="Times" w:eastAsia="Batang" w:hAnsi="Times" w:cs="Times"/>
                <w:sz w:val="16"/>
                <w:szCs w:val="16"/>
              </w:rPr>
            </w:pPr>
            <w:r w:rsidRPr="00B86C16">
              <w:rPr>
                <w:rFonts w:ascii="Times" w:eastAsia="Batang" w:hAnsi="Times" w:cs="Times"/>
                <w:sz w:val="16"/>
                <w:szCs w:val="16"/>
              </w:rPr>
              <w:t xml:space="preserve">On Rel-17 enhancements for inter-cell beam management and inter-cell </w:t>
            </w:r>
            <w:proofErr w:type="spellStart"/>
            <w:proofErr w:type="gramStart"/>
            <w:r w:rsidRPr="00B86C16">
              <w:rPr>
                <w:rFonts w:ascii="Times" w:eastAsia="Batang" w:hAnsi="Times" w:cs="Times"/>
                <w:sz w:val="16"/>
                <w:szCs w:val="16"/>
              </w:rPr>
              <w:t>mTRP</w:t>
            </w:r>
            <w:proofErr w:type="spellEnd"/>
            <w:r w:rsidRPr="00B86C16">
              <w:rPr>
                <w:rFonts w:ascii="Times" w:eastAsia="Batang" w:hAnsi="Times" w:cs="Times"/>
                <w:sz w:val="16"/>
                <w:szCs w:val="16"/>
              </w:rPr>
              <w:t xml:space="preserve"> ,</w:t>
            </w:r>
            <w:proofErr w:type="gramEnd"/>
            <w:r w:rsidRPr="00B86C16">
              <w:rPr>
                <w:rFonts w:ascii="Times" w:eastAsia="Batang" w:hAnsi="Times" w:cs="Times"/>
                <w:sz w:val="16"/>
                <w:szCs w:val="16"/>
              </w:rPr>
              <w:t xml:space="preserve"> in Rel-17, on the UE </w:t>
            </w:r>
            <w:proofErr w:type="spellStart"/>
            <w:r w:rsidRPr="00B86C16">
              <w:rPr>
                <w:rFonts w:ascii="Times" w:eastAsia="Batang" w:hAnsi="Times" w:cs="Times"/>
                <w:sz w:val="16"/>
                <w:szCs w:val="16"/>
              </w:rPr>
              <w:t>behavior</w:t>
            </w:r>
            <w:proofErr w:type="spellEnd"/>
            <w:r w:rsidRPr="00B86C16">
              <w:rPr>
                <w:rFonts w:ascii="Times" w:eastAsia="Batang" w:hAnsi="Times" w:cs="Times"/>
                <w:sz w:val="16"/>
                <w:szCs w:val="16"/>
              </w:rPr>
              <w:t xml:space="preserve"> when there is overlap for L1-RSRP measurement for SSB associated with serving cell PCI and PCIs different from the serving cell PCI</w:t>
            </w:r>
          </w:p>
          <w:p w14:paraId="47D9A9D9" w14:textId="77777777" w:rsidR="00B86C16" w:rsidRPr="00B86C16" w:rsidRDefault="00B86C16" w:rsidP="000F0784">
            <w:pPr>
              <w:numPr>
                <w:ilvl w:val="0"/>
                <w:numId w:val="8"/>
              </w:numPr>
              <w:spacing w:after="0"/>
              <w:rPr>
                <w:rFonts w:ascii="Times" w:hAnsi="Times" w:cs="Times"/>
                <w:sz w:val="16"/>
                <w:szCs w:val="16"/>
                <w:lang w:val="en-US" w:eastAsia="zh-CN"/>
              </w:rPr>
            </w:pPr>
            <w:r w:rsidRPr="00B86C16">
              <w:rPr>
                <w:rFonts w:ascii="Times" w:hAnsi="Times" w:cs="Times"/>
                <w:sz w:val="16"/>
                <w:szCs w:val="16"/>
                <w:lang w:val="en-US" w:eastAsia="zh-CN"/>
              </w:rPr>
              <w:t>Prepare an LS to RAN4 informing and recommending RAN4 to investigate the issue</w:t>
            </w:r>
          </w:p>
          <w:p w14:paraId="0455BA02" w14:textId="77777777" w:rsidR="00B86C16" w:rsidRPr="00B86C16" w:rsidRDefault="00B86C16" w:rsidP="000F0784">
            <w:pPr>
              <w:numPr>
                <w:ilvl w:val="0"/>
                <w:numId w:val="8"/>
              </w:numPr>
              <w:spacing w:after="0"/>
              <w:rPr>
                <w:rFonts w:ascii="Times" w:hAnsi="Times" w:cs="Times"/>
                <w:sz w:val="16"/>
                <w:szCs w:val="16"/>
                <w:lang w:val="en-US" w:eastAsia="zh-CN"/>
              </w:rPr>
            </w:pPr>
            <w:r w:rsidRPr="00B86C16">
              <w:rPr>
                <w:rFonts w:ascii="Times" w:hAnsi="Times" w:cs="Times"/>
                <w:sz w:val="16"/>
                <w:szCs w:val="16"/>
                <w:lang w:val="en-US" w:eastAsia="zh-CN"/>
              </w:rPr>
              <w:t>Note: Discussion in UE feature agenda on this issue is not ruled out</w:t>
            </w:r>
          </w:p>
          <w:p w14:paraId="67CD9FD6" w14:textId="77777777" w:rsidR="00B86C16" w:rsidRPr="00B86C16" w:rsidRDefault="00B86C16" w:rsidP="00B86C16">
            <w:pPr>
              <w:snapToGrid w:val="0"/>
              <w:spacing w:after="0"/>
              <w:jc w:val="both"/>
              <w:rPr>
                <w:rFonts w:ascii="Times" w:eastAsia="Batang" w:hAnsi="Times" w:cs="Times"/>
                <w:sz w:val="16"/>
                <w:szCs w:val="16"/>
              </w:rPr>
            </w:pPr>
            <w:r w:rsidRPr="00B86C16">
              <w:rPr>
                <w:rFonts w:ascii="Times" w:eastAsia="Batang" w:hAnsi="Times" w:cs="Times"/>
                <w:sz w:val="16"/>
                <w:szCs w:val="16"/>
              </w:rPr>
              <w:t xml:space="preserve">LS to RAN4 is </w:t>
            </w:r>
            <w:r w:rsidRPr="00B86C16">
              <w:rPr>
                <w:rFonts w:ascii="Times" w:eastAsia="Batang" w:hAnsi="Times" w:cs="Times"/>
                <w:sz w:val="16"/>
                <w:szCs w:val="16"/>
                <w:highlight w:val="green"/>
              </w:rPr>
              <w:t>endorsed</w:t>
            </w:r>
            <w:r w:rsidRPr="00B86C16">
              <w:rPr>
                <w:rFonts w:ascii="Times" w:eastAsia="Batang" w:hAnsi="Times" w:cs="Times"/>
                <w:sz w:val="16"/>
                <w:szCs w:val="16"/>
              </w:rPr>
              <w:t xml:space="preserve"> in R1-2112762.</w:t>
            </w:r>
          </w:p>
          <w:p w14:paraId="5679CF06" w14:textId="77777777" w:rsidR="00B86C16" w:rsidRPr="00B86C16" w:rsidRDefault="00B86C16" w:rsidP="00B86C16">
            <w:pPr>
              <w:spacing w:after="0"/>
              <w:rPr>
                <w:rFonts w:ascii="Times" w:eastAsia="Batang" w:hAnsi="Times"/>
                <w:sz w:val="16"/>
                <w:lang w:eastAsia="x-none"/>
              </w:rPr>
            </w:pPr>
          </w:p>
          <w:p w14:paraId="1A0803CE" w14:textId="77777777" w:rsidR="00B86C16" w:rsidRPr="00B86C16" w:rsidRDefault="00B86C16" w:rsidP="00B86C16">
            <w:pPr>
              <w:spacing w:after="0"/>
              <w:rPr>
                <w:rFonts w:ascii="Times" w:eastAsia="Malgun Gothic" w:hAnsi="Times" w:cs="Times"/>
                <w:b/>
                <w:sz w:val="16"/>
                <w:szCs w:val="16"/>
                <w:lang w:val="en-US" w:eastAsia="ko-KR"/>
              </w:rPr>
            </w:pPr>
            <w:r w:rsidRPr="00B86C16">
              <w:rPr>
                <w:rFonts w:ascii="Times" w:eastAsia="Batang" w:hAnsi="Times" w:cs="Times"/>
                <w:b/>
                <w:sz w:val="16"/>
                <w:szCs w:val="16"/>
                <w:highlight w:val="green"/>
              </w:rPr>
              <w:t>Agreement</w:t>
            </w:r>
          </w:p>
          <w:p w14:paraId="4086BB85" w14:textId="77777777" w:rsidR="00B86C16" w:rsidRPr="00B86C16" w:rsidRDefault="00B86C16" w:rsidP="00B86C16">
            <w:pPr>
              <w:snapToGrid w:val="0"/>
              <w:spacing w:after="0"/>
              <w:jc w:val="both"/>
              <w:rPr>
                <w:rFonts w:ascii="Times" w:eastAsia="Batang" w:hAnsi="Times" w:cs="Times"/>
                <w:sz w:val="16"/>
                <w:szCs w:val="16"/>
                <w:lang w:val="en-US"/>
              </w:rPr>
            </w:pPr>
            <w:r w:rsidRPr="00B86C16">
              <w:rPr>
                <w:rFonts w:ascii="Times" w:eastAsia="Batang" w:hAnsi="Times" w:cs="Times"/>
                <w:sz w:val="16"/>
                <w:szCs w:val="16"/>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0BD4B450" w14:textId="77777777" w:rsidR="00B86C16" w:rsidRPr="00B86C16" w:rsidRDefault="00B86C16" w:rsidP="000F0784">
            <w:pPr>
              <w:numPr>
                <w:ilvl w:val="0"/>
                <w:numId w:val="11"/>
              </w:numPr>
              <w:snapToGrid w:val="0"/>
              <w:spacing w:after="0"/>
              <w:rPr>
                <w:rFonts w:ascii="Times" w:hAnsi="Times" w:cs="Times"/>
                <w:sz w:val="16"/>
                <w:szCs w:val="16"/>
                <w:lang w:val="en-US" w:eastAsia="zh-CN"/>
              </w:rPr>
            </w:pPr>
            <w:r w:rsidRPr="00B86C16">
              <w:rPr>
                <w:rFonts w:ascii="Times" w:hAnsi="Times" w:cs="Times"/>
                <w:sz w:val="16"/>
                <w:szCs w:val="16"/>
                <w:lang w:val="en-US" w:eastAsia="zh-CN"/>
              </w:rPr>
              <w:t>This feature does not require a new type of source RS on top of the ones supported for UL TCI and joint DL /UL TCI  </w:t>
            </w:r>
          </w:p>
          <w:p w14:paraId="7A16101D" w14:textId="77777777" w:rsidR="00B86C16" w:rsidRPr="00B86C16" w:rsidRDefault="00B86C16" w:rsidP="000F0784">
            <w:pPr>
              <w:numPr>
                <w:ilvl w:val="1"/>
                <w:numId w:val="12"/>
              </w:numPr>
              <w:snapToGrid w:val="0"/>
              <w:spacing w:after="0"/>
              <w:rPr>
                <w:rFonts w:ascii="Times" w:hAnsi="Times" w:cs="Times"/>
                <w:sz w:val="16"/>
                <w:szCs w:val="16"/>
                <w:lang w:val="en-US" w:eastAsia="zh-CN"/>
              </w:rPr>
            </w:pPr>
            <w:r w:rsidRPr="00B86C16">
              <w:rPr>
                <w:rFonts w:ascii="Times" w:hAnsi="Times" w:cs="Times"/>
                <w:sz w:val="16"/>
                <w:szCs w:val="16"/>
                <w:lang w:val="en-US" w:eastAsia="zh-CN"/>
              </w:rPr>
              <w:t>Note: This doesn’t preclude the content of pending proposal 1.E (on CSI -RS for CSI as QCL Type-A/D source RS) to be agreed in the future</w:t>
            </w:r>
          </w:p>
          <w:p w14:paraId="3B752B6F" w14:textId="77777777" w:rsidR="00B86C16" w:rsidRPr="00B86C16" w:rsidRDefault="00B86C16" w:rsidP="000F0784">
            <w:pPr>
              <w:numPr>
                <w:ilvl w:val="0"/>
                <w:numId w:val="13"/>
              </w:numPr>
              <w:snapToGrid w:val="0"/>
              <w:spacing w:after="0"/>
              <w:rPr>
                <w:rFonts w:ascii="Times" w:hAnsi="Times" w:cs="Times"/>
                <w:sz w:val="16"/>
                <w:szCs w:val="16"/>
                <w:lang w:val="en-US" w:eastAsia="zh-CN"/>
              </w:rPr>
            </w:pPr>
            <w:r w:rsidRPr="00B86C16">
              <w:rPr>
                <w:rFonts w:ascii="Times" w:hAnsi="Times" w:cs="Times"/>
                <w:sz w:val="16"/>
                <w:szCs w:val="16"/>
                <w:lang w:eastAsia="zh-CN"/>
              </w:rPr>
              <w:t>Note: This does not imply that DL and UL TCI state pools are separate or shared for separate DL /UL TCI (this issue is up to RAN2)</w:t>
            </w:r>
          </w:p>
          <w:p w14:paraId="191027C1" w14:textId="77777777" w:rsidR="00B86C16" w:rsidRPr="00B86C16" w:rsidRDefault="00B86C16" w:rsidP="000F0784">
            <w:pPr>
              <w:numPr>
                <w:ilvl w:val="0"/>
                <w:numId w:val="13"/>
              </w:numPr>
              <w:snapToGrid w:val="0"/>
              <w:spacing w:after="0"/>
              <w:rPr>
                <w:rFonts w:ascii="Times" w:hAnsi="Times" w:cs="Times"/>
                <w:sz w:val="16"/>
                <w:szCs w:val="16"/>
                <w:lang w:val="en-US" w:eastAsia="zh-CN"/>
              </w:rPr>
            </w:pPr>
            <w:r w:rsidRPr="00B86C16">
              <w:rPr>
                <w:rFonts w:ascii="Times" w:hAnsi="Times" w:cs="Times"/>
                <w:sz w:val="16"/>
                <w:szCs w:val="16"/>
                <w:lang w:val="en-US" w:eastAsia="zh-CN"/>
              </w:rPr>
              <w:t>Note: A Rel-17 UE is not required to support both this feature and optional Rel-16 features of SRS spatial relation info within a same band</w:t>
            </w:r>
          </w:p>
          <w:p w14:paraId="1BD1D635" w14:textId="77777777" w:rsidR="00B86C16" w:rsidRPr="00B86C16" w:rsidRDefault="00B86C16" w:rsidP="00B86C16">
            <w:pPr>
              <w:snapToGrid w:val="0"/>
              <w:spacing w:after="0"/>
              <w:rPr>
                <w:rFonts w:ascii="Times" w:eastAsia="Batang" w:hAnsi="Times" w:cs="Times"/>
                <w:sz w:val="16"/>
                <w:szCs w:val="16"/>
              </w:rPr>
            </w:pPr>
            <w:r w:rsidRPr="00B86C16">
              <w:rPr>
                <w:rFonts w:ascii="Times" w:eastAsia="Batang" w:hAnsi="Times" w:cs="Times"/>
                <w:sz w:val="16"/>
                <w:szCs w:val="16"/>
              </w:rPr>
              <w:t> </w:t>
            </w:r>
          </w:p>
          <w:p w14:paraId="5C13607B" w14:textId="77777777" w:rsidR="00B86C16" w:rsidRPr="00B86C16" w:rsidRDefault="00B86C16" w:rsidP="00B86C16">
            <w:pPr>
              <w:spacing w:after="0"/>
              <w:rPr>
                <w:rFonts w:ascii="Times" w:eastAsia="Malgun Gothic" w:hAnsi="Times" w:cs="Times"/>
                <w:b/>
                <w:sz w:val="16"/>
                <w:szCs w:val="16"/>
                <w:highlight w:val="darkYellow"/>
                <w:lang w:val="en-US" w:eastAsia="ko-KR"/>
              </w:rPr>
            </w:pPr>
            <w:r w:rsidRPr="00B86C16">
              <w:rPr>
                <w:rFonts w:ascii="Times" w:eastAsia="Batang" w:hAnsi="Times" w:cs="Times"/>
                <w:b/>
                <w:sz w:val="16"/>
                <w:szCs w:val="16"/>
                <w:highlight w:val="darkYellow"/>
              </w:rPr>
              <w:t>Working Assumption</w:t>
            </w:r>
          </w:p>
          <w:p w14:paraId="6E69357C" w14:textId="77777777" w:rsidR="00B86C16" w:rsidRPr="00B86C16" w:rsidRDefault="00B86C16" w:rsidP="00B86C16">
            <w:pPr>
              <w:snapToGrid w:val="0"/>
              <w:spacing w:after="0"/>
              <w:jc w:val="both"/>
              <w:rPr>
                <w:rFonts w:ascii="Times" w:eastAsia="Batang" w:hAnsi="Times" w:cs="Times"/>
                <w:sz w:val="16"/>
                <w:lang w:val="en-US"/>
              </w:rPr>
            </w:pPr>
            <w:r w:rsidRPr="00B86C16">
              <w:rPr>
                <w:rFonts w:ascii="Times" w:eastAsia="Batang" w:hAnsi="Times" w:cs="Times"/>
                <w:sz w:val="16"/>
                <w:szCs w:val="16"/>
              </w:rPr>
              <w:t>The UE is not expected to be configured with Rel-15/Rel-16 TCI/</w:t>
            </w:r>
            <w:proofErr w:type="spellStart"/>
            <w:r w:rsidRPr="00B86C16">
              <w:rPr>
                <w:rFonts w:ascii="Times" w:eastAsia="Batang" w:hAnsi="Times" w:cs="Times"/>
                <w:i/>
                <w:sz w:val="16"/>
                <w:szCs w:val="16"/>
              </w:rPr>
              <w:t>SpatialRelationInfo</w:t>
            </w:r>
            <w:proofErr w:type="spellEnd"/>
            <w:r w:rsidRPr="00B86C16">
              <w:rPr>
                <w:rFonts w:ascii="Times" w:eastAsia="Batang" w:hAnsi="Times" w:cs="Times"/>
                <w:sz w:val="16"/>
                <w:szCs w:val="16"/>
              </w:rPr>
              <w:t xml:space="preserve"> if the UE is configured with Rel-17 TCI in any CC in a band</w:t>
            </w:r>
          </w:p>
          <w:p w14:paraId="5535B7FA" w14:textId="77777777" w:rsidR="00B86C16" w:rsidRPr="00B86C16" w:rsidRDefault="00B86C16" w:rsidP="000F0784">
            <w:pPr>
              <w:numPr>
                <w:ilvl w:val="0"/>
                <w:numId w:val="13"/>
              </w:numPr>
              <w:snapToGrid w:val="0"/>
              <w:spacing w:after="0"/>
              <w:jc w:val="both"/>
              <w:rPr>
                <w:rFonts w:ascii="Times" w:eastAsia="Batang" w:hAnsi="Times" w:cs="Times"/>
                <w:sz w:val="16"/>
                <w:szCs w:val="16"/>
                <w:lang w:eastAsia="x-none"/>
              </w:rPr>
            </w:pPr>
            <w:r w:rsidRPr="00B86C16">
              <w:rPr>
                <w:rFonts w:ascii="Times" w:eastAsia="Batang" w:hAnsi="Times" w:cs="Times"/>
                <w:sz w:val="16"/>
                <w:szCs w:val="16"/>
                <w:lang w:eastAsia="x-none"/>
              </w:rPr>
              <w:t>The CC list for Rel-16 multi-CC beam indication should not contain any CC configured with Rel-17 TCI  </w:t>
            </w:r>
          </w:p>
          <w:p w14:paraId="6E498F6B" w14:textId="77777777" w:rsidR="00B86C16" w:rsidRPr="00B86C16" w:rsidRDefault="00B86C16" w:rsidP="00B86C16">
            <w:pPr>
              <w:spacing w:after="0"/>
              <w:rPr>
                <w:rFonts w:ascii="Times" w:eastAsia="Batang" w:hAnsi="Times"/>
                <w:sz w:val="16"/>
                <w:lang w:eastAsia="x-none"/>
              </w:rPr>
            </w:pPr>
          </w:p>
          <w:p w14:paraId="170FF901" w14:textId="77777777" w:rsidR="00B86C16" w:rsidRPr="00B86C16" w:rsidRDefault="00B86C16" w:rsidP="00B86C16">
            <w:pPr>
              <w:snapToGrid w:val="0"/>
              <w:spacing w:after="0"/>
              <w:rPr>
                <w:rFonts w:ascii="Times" w:eastAsia="Batang" w:hAnsi="Times"/>
                <w:b/>
                <w:sz w:val="16"/>
                <w:szCs w:val="22"/>
                <w:highlight w:val="green"/>
                <w:lang w:eastAsia="x-none"/>
              </w:rPr>
            </w:pPr>
            <w:r w:rsidRPr="00B86C16">
              <w:rPr>
                <w:rFonts w:ascii="Times" w:eastAsia="Batang" w:hAnsi="Times"/>
                <w:b/>
                <w:sz w:val="16"/>
                <w:szCs w:val="22"/>
                <w:highlight w:val="green"/>
                <w:lang w:eastAsia="x-none"/>
              </w:rPr>
              <w:t>Agreement</w:t>
            </w:r>
          </w:p>
          <w:p w14:paraId="5AD05C06" w14:textId="77777777" w:rsidR="00B86C16" w:rsidRPr="00B86C16" w:rsidRDefault="00B86C16" w:rsidP="00B86C16">
            <w:pPr>
              <w:snapToGrid w:val="0"/>
              <w:spacing w:after="0"/>
              <w:rPr>
                <w:rFonts w:ascii="Times" w:eastAsia="Batang" w:hAnsi="Times"/>
                <w:sz w:val="16"/>
                <w:szCs w:val="22"/>
                <w:lang w:eastAsia="x-none"/>
              </w:rPr>
            </w:pPr>
            <w:r w:rsidRPr="00B86C16">
              <w:rPr>
                <w:rFonts w:ascii="Times" w:eastAsia="Batang" w:hAnsi="Times"/>
                <w:sz w:val="16"/>
                <w:szCs w:val="22"/>
                <w:lang w:eastAsia="x-none"/>
              </w:rPr>
              <w:t>For Rel-17 unified TCI framework, on applying the indicated Rel-17 TCI state to PDCCH reception and the respective PDSCH reception:</w:t>
            </w:r>
          </w:p>
          <w:p w14:paraId="06674905" w14:textId="77777777" w:rsidR="00B86C16" w:rsidRPr="00B86C16" w:rsidRDefault="00B86C16" w:rsidP="000F0784">
            <w:pPr>
              <w:numPr>
                <w:ilvl w:val="0"/>
                <w:numId w:val="5"/>
              </w:numPr>
              <w:snapToGrid w:val="0"/>
              <w:spacing w:after="0"/>
              <w:rPr>
                <w:rFonts w:ascii="Times" w:eastAsia="Batang" w:hAnsi="Times"/>
                <w:sz w:val="16"/>
                <w:szCs w:val="22"/>
                <w:lang w:eastAsia="x-none"/>
              </w:rPr>
            </w:pPr>
            <w:r w:rsidRPr="00B86C16">
              <w:rPr>
                <w:rFonts w:ascii="Times" w:eastAsia="Batang" w:hAnsi="Times"/>
                <w:sz w:val="16"/>
                <w:szCs w:val="22"/>
                <w:lang w:eastAsia="x-none"/>
              </w:rPr>
              <w:t>For discussion purposes, define as follows:</w:t>
            </w:r>
          </w:p>
          <w:p w14:paraId="4368FB70"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‘CORESET A’: A CORESET other than CORESET#0 associated with only UE-dedicated reception on PDCCH in a CC, comprising CORESETs in association with: </w:t>
            </w:r>
          </w:p>
          <w:p w14:paraId="2D82E17D" w14:textId="77777777" w:rsidR="00B86C16" w:rsidRPr="00B86C16" w:rsidRDefault="00B86C16" w:rsidP="000F0784">
            <w:pPr>
              <w:numPr>
                <w:ilvl w:val="2"/>
                <w:numId w:val="1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[USS and/or CSS Type 3]</w:t>
            </w:r>
          </w:p>
          <w:p w14:paraId="11113E2C"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‘CORESET B’:  A CORESET other than CORESET#0 associated with only non-UE-dedicated reception on PDCCH in a CC, comprising CORESETs in association with:</w:t>
            </w:r>
          </w:p>
          <w:p w14:paraId="5D8AD594" w14:textId="77777777" w:rsidR="00B86C16" w:rsidRPr="00B86C16" w:rsidRDefault="00B86C16" w:rsidP="000F0784">
            <w:pPr>
              <w:numPr>
                <w:ilvl w:val="2"/>
                <w:numId w:val="1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[CSS or CSS other than Type 3]</w:t>
            </w:r>
          </w:p>
          <w:p w14:paraId="3230866D"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‘CORESET C’: A CORESET other than CORESET#0 associated with both UE-dedicated and non-UE-dedicated reception on PDCCH in a CC</w:t>
            </w:r>
          </w:p>
          <w:p w14:paraId="0AA1E083"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CORESET#0</w:t>
            </w:r>
          </w:p>
          <w:p w14:paraId="7F2EBE0E" w14:textId="77777777" w:rsidR="00B86C16" w:rsidRPr="00B86C16" w:rsidRDefault="00B86C16" w:rsidP="000F0784">
            <w:pPr>
              <w:numPr>
                <w:ilvl w:val="0"/>
                <w:numId w:val="5"/>
              </w:numPr>
              <w:snapToGrid w:val="0"/>
              <w:spacing w:after="0"/>
              <w:rPr>
                <w:rFonts w:ascii="Times" w:hAnsi="Times"/>
                <w:sz w:val="16"/>
                <w:szCs w:val="22"/>
                <w:lang w:eastAsia="x-none"/>
              </w:rPr>
            </w:pPr>
            <w:r w:rsidRPr="00B86C16">
              <w:rPr>
                <w:rFonts w:ascii="Times" w:eastAsia="Batang" w:hAnsi="Times"/>
                <w:sz w:val="16"/>
                <w:szCs w:val="22"/>
                <w:lang w:eastAsia="x-none"/>
              </w:rPr>
              <w:t xml:space="preserve">For Rel-17 TCI state indication, support </w:t>
            </w:r>
            <w:r w:rsidRPr="00B86C16">
              <w:rPr>
                <w:rFonts w:ascii="Times" w:hAnsi="Times"/>
                <w:sz w:val="16"/>
                <w:szCs w:val="22"/>
                <w:lang w:eastAsia="x-none"/>
              </w:rPr>
              <w:t>per CORESET determination as follows:</w:t>
            </w:r>
          </w:p>
          <w:p w14:paraId="3F3E0F54"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For any PDCCH reception on a ‘CORESET A’ and the respective PDSCH reception, UE always applies the indicated Rel-17 TCI state.</w:t>
            </w:r>
          </w:p>
          <w:p w14:paraId="4ADEE740"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For any PDCCH reception on a ‘CORESET B’ and the respective PDSCH reception, </w:t>
            </w:r>
            <w:proofErr w:type="gramStart"/>
            <w:r w:rsidRPr="00B86C16">
              <w:rPr>
                <w:rFonts w:ascii="Times" w:eastAsia="Batang" w:hAnsi="Times"/>
                <w:sz w:val="16"/>
                <w:szCs w:val="16"/>
                <w:lang w:eastAsia="x-none"/>
              </w:rPr>
              <w:t>whether or not</w:t>
            </w:r>
            <w:proofErr w:type="gramEnd"/>
            <w:r w:rsidRPr="00B86C16">
              <w:rPr>
                <w:rFonts w:ascii="Times" w:eastAsia="Batang" w:hAnsi="Times"/>
                <w:sz w:val="16"/>
                <w:szCs w:val="16"/>
                <w:lang w:eastAsia="x-none"/>
              </w:rPr>
              <w:t xml:space="preserve"> UE to apply the indicated Rel-17 TCI state associated with the serving cell is determined per CORESET by RRC</w:t>
            </w:r>
          </w:p>
          <w:p w14:paraId="645A6501" w14:textId="77777777" w:rsidR="00B86C16" w:rsidRPr="00B86C16" w:rsidRDefault="00B86C16" w:rsidP="000F0784">
            <w:pPr>
              <w:numPr>
                <w:ilvl w:val="0"/>
                <w:numId w:val="1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FFS: For intra-cell BM, whether CORESET C is supported or not </w:t>
            </w:r>
          </w:p>
          <w:p w14:paraId="7AE1C0A2"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lastRenderedPageBreak/>
              <w:t>If CORESET C is supported, the TCI state of CORESET C</w:t>
            </w:r>
          </w:p>
          <w:p w14:paraId="41A80EEC" w14:textId="77777777" w:rsidR="00B86C16" w:rsidRPr="00B86C16" w:rsidRDefault="00B86C16" w:rsidP="000F0784">
            <w:pPr>
              <w:numPr>
                <w:ilvl w:val="0"/>
                <w:numId w:val="1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 xml:space="preserve">FFS: For inter-cell BM, whether CORESET C is supported or not </w:t>
            </w:r>
          </w:p>
          <w:p w14:paraId="6751482D" w14:textId="77777777" w:rsidR="00B86C16" w:rsidRPr="00B86C16" w:rsidRDefault="00B86C16" w:rsidP="000F0784">
            <w:pPr>
              <w:numPr>
                <w:ilvl w:val="1"/>
                <w:numId w:val="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If CORESET C is supported, the TCI state of CORESET C</w:t>
            </w:r>
          </w:p>
          <w:p w14:paraId="344ADB63" w14:textId="77777777" w:rsidR="00B86C16" w:rsidRPr="00B86C16" w:rsidRDefault="00B86C16" w:rsidP="000F0784">
            <w:pPr>
              <w:numPr>
                <w:ilvl w:val="0"/>
                <w:numId w:val="15"/>
              </w:numPr>
              <w:snapToGrid w:val="0"/>
              <w:spacing w:after="0"/>
              <w:jc w:val="both"/>
              <w:rPr>
                <w:rFonts w:ascii="Times" w:eastAsia="Batang" w:hAnsi="Times"/>
                <w:sz w:val="16"/>
                <w:szCs w:val="16"/>
                <w:lang w:eastAsia="x-none"/>
              </w:rPr>
            </w:pPr>
            <w:r w:rsidRPr="00B86C16">
              <w:rPr>
                <w:rFonts w:ascii="Times" w:eastAsia="Batang" w:hAnsi="Times"/>
                <w:sz w:val="16"/>
                <w:szCs w:val="16"/>
                <w:lang w:eastAsia="x-none"/>
              </w:rPr>
              <w:t>FFS: The TCI state of CORESET 0</w:t>
            </w:r>
          </w:p>
          <w:p w14:paraId="36CF342A" w14:textId="77777777" w:rsidR="00B86C16" w:rsidRPr="00B86C16" w:rsidRDefault="00B86C16" w:rsidP="00B86C16">
            <w:pPr>
              <w:snapToGrid w:val="0"/>
              <w:spacing w:after="0"/>
              <w:jc w:val="both"/>
              <w:rPr>
                <w:rFonts w:ascii="Times" w:eastAsia="Malgun Gothic" w:hAnsi="Times"/>
                <w:sz w:val="16"/>
                <w:szCs w:val="16"/>
              </w:rPr>
            </w:pPr>
          </w:p>
          <w:p w14:paraId="461108DF" w14:textId="77777777" w:rsidR="00B86C16" w:rsidRPr="00B86C16" w:rsidRDefault="00B86C16" w:rsidP="00B86C16">
            <w:pPr>
              <w:snapToGrid w:val="0"/>
              <w:spacing w:after="0"/>
              <w:jc w:val="both"/>
              <w:rPr>
                <w:rFonts w:ascii="Times" w:hAnsi="Times" w:cs="Times"/>
                <w:sz w:val="16"/>
                <w:szCs w:val="16"/>
                <w:highlight w:val="darkYellow"/>
                <w:lang w:val="en-US" w:eastAsia="ko-KR"/>
              </w:rPr>
            </w:pPr>
            <w:r w:rsidRPr="00B86C16">
              <w:rPr>
                <w:rFonts w:ascii="Times" w:eastAsia="Calibri" w:hAnsi="Times" w:cs="Times"/>
                <w:b/>
                <w:bCs/>
                <w:sz w:val="16"/>
                <w:szCs w:val="16"/>
                <w:highlight w:val="darkYellow"/>
                <w:lang w:val="en-US"/>
              </w:rPr>
              <w:t>Working Assumption</w:t>
            </w:r>
          </w:p>
          <w:p w14:paraId="168E3625" w14:textId="77777777" w:rsidR="00B86C16" w:rsidRPr="00B86C16" w:rsidRDefault="00B86C16" w:rsidP="00B86C16">
            <w:pPr>
              <w:snapToGrid w:val="0"/>
              <w:spacing w:after="0"/>
              <w:jc w:val="both"/>
              <w:rPr>
                <w:rFonts w:ascii="Times" w:eastAsia="Batang" w:hAnsi="Times" w:cs="Times"/>
                <w:sz w:val="16"/>
                <w:szCs w:val="16"/>
              </w:rPr>
            </w:pPr>
            <w:r w:rsidRPr="00B86C16">
              <w:rPr>
                <w:rFonts w:ascii="Times" w:eastAsia="Batang" w:hAnsi="Times" w:cs="Times"/>
                <w:sz w:val="16"/>
                <w:szCs w:val="16"/>
              </w:rPr>
              <w:t xml:space="preserve">Support the UE reporting a list of UE capability value sets </w:t>
            </w:r>
          </w:p>
          <w:p w14:paraId="68BFE8D4" w14:textId="77777777" w:rsidR="00B86C16" w:rsidRPr="00B86C16" w:rsidRDefault="00B86C16" w:rsidP="000F0784">
            <w:pPr>
              <w:numPr>
                <w:ilvl w:val="0"/>
                <w:numId w:val="5"/>
              </w:numPr>
              <w:tabs>
                <w:tab w:val="num" w:pos="360"/>
              </w:tabs>
              <w:snapToGrid w:val="0"/>
              <w:spacing w:after="0"/>
              <w:rPr>
                <w:rFonts w:ascii="Times" w:eastAsia="Batang" w:hAnsi="Times"/>
                <w:sz w:val="16"/>
                <w:szCs w:val="22"/>
                <w:lang w:eastAsia="x-none"/>
              </w:rPr>
            </w:pPr>
            <w:r w:rsidRPr="00B86C16">
              <w:rPr>
                <w:rFonts w:ascii="Times" w:eastAsia="Batang" w:hAnsi="Times"/>
                <w:sz w:val="16"/>
                <w:szCs w:val="22"/>
                <w:lang w:eastAsia="x-none"/>
              </w:rPr>
              <w:t>Each UE capability value set comprises the max supported number of SRS ports</w:t>
            </w:r>
          </w:p>
          <w:p w14:paraId="2554007B" w14:textId="77777777" w:rsidR="00B86C16" w:rsidRPr="00B86C16" w:rsidRDefault="00B86C16" w:rsidP="000F0784">
            <w:pPr>
              <w:numPr>
                <w:ilvl w:val="0"/>
                <w:numId w:val="5"/>
              </w:numPr>
              <w:tabs>
                <w:tab w:val="num" w:pos="360"/>
              </w:tabs>
              <w:snapToGrid w:val="0"/>
              <w:spacing w:after="0"/>
              <w:rPr>
                <w:rFonts w:ascii="Times" w:eastAsia="Batang" w:hAnsi="Times"/>
                <w:sz w:val="16"/>
                <w:szCs w:val="22"/>
                <w:lang w:eastAsia="x-none"/>
              </w:rPr>
            </w:pPr>
            <w:r w:rsidRPr="00B86C16">
              <w:rPr>
                <w:rFonts w:ascii="Times" w:eastAsia="Batang" w:hAnsi="Times"/>
                <w:sz w:val="16"/>
                <w:szCs w:val="22"/>
                <w:lang w:eastAsia="x-none"/>
              </w:rPr>
              <w:t xml:space="preserve">For any two different value sets, at least one capability value needs to be different </w:t>
            </w:r>
          </w:p>
          <w:p w14:paraId="22A34501" w14:textId="77777777" w:rsidR="00B86C16" w:rsidRPr="00B86C16" w:rsidRDefault="00B86C16" w:rsidP="000F0784">
            <w:pPr>
              <w:numPr>
                <w:ilvl w:val="1"/>
                <w:numId w:val="5"/>
              </w:numPr>
              <w:snapToGrid w:val="0"/>
              <w:spacing w:after="0"/>
              <w:rPr>
                <w:rFonts w:ascii="Times" w:eastAsia="Batang" w:hAnsi="Times"/>
                <w:sz w:val="16"/>
                <w:szCs w:val="22"/>
                <w:lang w:eastAsia="x-none"/>
              </w:rPr>
            </w:pPr>
            <w:r w:rsidRPr="00B86C16">
              <w:rPr>
                <w:rFonts w:ascii="Times" w:eastAsia="Batang" w:hAnsi="Times"/>
                <w:sz w:val="16"/>
                <w:szCs w:val="22"/>
                <w:lang w:eastAsia="x-none"/>
              </w:rPr>
              <w:t>FFS: If in addition also identical value sets are allowed.</w:t>
            </w:r>
          </w:p>
          <w:p w14:paraId="6C9AF46D" w14:textId="77777777" w:rsidR="00B86C16" w:rsidRPr="00B86C16" w:rsidRDefault="00B86C16" w:rsidP="000F0784">
            <w:pPr>
              <w:numPr>
                <w:ilvl w:val="0"/>
                <w:numId w:val="5"/>
              </w:numPr>
              <w:tabs>
                <w:tab w:val="num" w:pos="360"/>
              </w:tabs>
              <w:snapToGrid w:val="0"/>
              <w:spacing w:after="0"/>
              <w:rPr>
                <w:rFonts w:ascii="Times" w:eastAsia="Batang" w:hAnsi="Times"/>
                <w:sz w:val="16"/>
                <w:szCs w:val="22"/>
                <w:lang w:eastAsia="x-none"/>
              </w:rPr>
            </w:pPr>
            <w:r w:rsidRPr="00B86C16">
              <w:rPr>
                <w:rFonts w:ascii="Times" w:eastAsia="Batang" w:hAnsi="Times"/>
                <w:sz w:val="16"/>
                <w:szCs w:val="22"/>
                <w:lang w:eastAsia="x-none"/>
              </w:rPr>
              <w:t>Whether the UE capability value set can be common across all BWPs/CCs in same band or BC can be discussed in UE feature session</w:t>
            </w:r>
          </w:p>
          <w:p w14:paraId="0F9FFB3A" w14:textId="77777777" w:rsidR="00B86C16" w:rsidRPr="00B86C16" w:rsidRDefault="00B86C16" w:rsidP="00B86C16">
            <w:pPr>
              <w:spacing w:after="0"/>
              <w:rPr>
                <w:rFonts w:ascii="Times" w:eastAsia="Batang" w:hAnsi="Times" w:cs="Times"/>
                <w:sz w:val="16"/>
                <w:lang w:eastAsia="x-none"/>
              </w:rPr>
            </w:pPr>
          </w:p>
          <w:p w14:paraId="07759CD7" w14:textId="77777777" w:rsidR="00B86C16" w:rsidRPr="00B86C16" w:rsidRDefault="00B86C16" w:rsidP="00B86C16">
            <w:pPr>
              <w:spacing w:after="0"/>
              <w:rPr>
                <w:rFonts w:ascii="Times" w:eastAsia="Malgun Gothic" w:hAnsi="Times" w:cs="Times"/>
                <w:sz w:val="16"/>
                <w:szCs w:val="18"/>
                <w:highlight w:val="green"/>
                <w:lang w:val="en-US" w:eastAsia="ko-KR"/>
              </w:rPr>
            </w:pPr>
            <w:r w:rsidRPr="00B86C16">
              <w:rPr>
                <w:rFonts w:ascii="Times" w:eastAsia="Calibri" w:hAnsi="Times" w:cs="Times"/>
                <w:b/>
                <w:bCs/>
                <w:sz w:val="16"/>
                <w:szCs w:val="18"/>
                <w:highlight w:val="green"/>
                <w:lang w:val="en-US"/>
              </w:rPr>
              <w:t>Agreement</w:t>
            </w:r>
          </w:p>
          <w:p w14:paraId="460EA37F" w14:textId="77777777" w:rsidR="00B86C16" w:rsidRPr="00B86C16" w:rsidRDefault="00B86C16" w:rsidP="00B86C16">
            <w:pPr>
              <w:spacing w:after="0"/>
              <w:rPr>
                <w:rFonts w:ascii="Times" w:eastAsia="Calibri" w:hAnsi="Times" w:cs="Times"/>
                <w:sz w:val="16"/>
                <w:szCs w:val="18"/>
                <w:lang w:val="en-US"/>
              </w:rPr>
            </w:pPr>
            <w:r w:rsidRPr="00B86C16">
              <w:rPr>
                <w:rFonts w:ascii="Times" w:eastAsia="Calibri" w:hAnsi="Times" w:cs="Times"/>
                <w:sz w:val="16"/>
                <w:szCs w:val="18"/>
                <w:lang w:val="en-US"/>
              </w:rPr>
              <w:t>On Rel.17 enhancements to facilitate UE -initiated panel activation and selection via UE reporting a list of UE capability value sets, t</w:t>
            </w:r>
            <w:r w:rsidRPr="00B86C16">
              <w:rPr>
                <w:rFonts w:ascii="Times" w:eastAsia="Calibri" w:hAnsi="Times" w:cs="Times"/>
                <w:sz w:val="16"/>
                <w:szCs w:val="18"/>
              </w:rPr>
              <w:t>he correspondence between each reported CSI-RS and/or SSB resource index and one of the UE capability value sets in the reported list is determined by the UE (analogous to Rel-15/16) and is informed to NW in a beam reporting instance. </w:t>
            </w:r>
          </w:p>
          <w:p w14:paraId="3AA30C3D" w14:textId="77777777" w:rsidR="00B86C16" w:rsidRPr="00B86C16" w:rsidRDefault="00B86C16" w:rsidP="000F0784">
            <w:pPr>
              <w:numPr>
                <w:ilvl w:val="0"/>
                <w:numId w:val="5"/>
              </w:numPr>
              <w:spacing w:after="0"/>
              <w:rPr>
                <w:rFonts w:ascii="Times" w:eastAsia="Batang" w:hAnsi="Times" w:cs="Times"/>
                <w:sz w:val="16"/>
                <w:szCs w:val="18"/>
              </w:rPr>
            </w:pPr>
            <w:r w:rsidRPr="00B86C16">
              <w:rPr>
                <w:rFonts w:ascii="Times" w:eastAsia="Batang" w:hAnsi="Times" w:cs="Times"/>
                <w:sz w:val="16"/>
                <w:szCs w:val="18"/>
              </w:rPr>
              <w:t xml:space="preserve">The Rel-15/16 beam reporting framework is used, </w:t>
            </w:r>
            <w:proofErr w:type="gramStart"/>
            <w:r w:rsidRPr="00B86C16">
              <w:rPr>
                <w:rFonts w:ascii="Times" w:eastAsia="Batang" w:hAnsi="Times" w:cs="Times"/>
                <w:sz w:val="16"/>
                <w:szCs w:val="18"/>
              </w:rPr>
              <w:t>i.e.</w:t>
            </w:r>
            <w:proofErr w:type="gramEnd"/>
            <w:r w:rsidRPr="00B86C16">
              <w:rPr>
                <w:rFonts w:ascii="Times" w:eastAsia="Batang" w:hAnsi="Times" w:cs="Times"/>
                <w:sz w:val="16"/>
                <w:szCs w:val="18"/>
              </w:rPr>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B86C16">
              <w:rPr>
                <w:rFonts w:ascii="Times" w:eastAsia="Batang" w:hAnsi="Times" w:cs="Times"/>
                <w:strike/>
                <w:sz w:val="16"/>
                <w:szCs w:val="18"/>
              </w:rPr>
              <w:t xml:space="preserve"> </w:t>
            </w:r>
            <w:r w:rsidRPr="00B86C16">
              <w:rPr>
                <w:rFonts w:ascii="Times" w:eastAsia="Batang" w:hAnsi="Times" w:cs="Times"/>
                <w:sz w:val="16"/>
                <w:szCs w:val="18"/>
              </w:rPr>
              <w:t>options:</w:t>
            </w:r>
          </w:p>
          <w:p w14:paraId="1C19567B" w14:textId="77777777" w:rsidR="00B86C16" w:rsidRPr="00B86C16" w:rsidRDefault="00B86C16" w:rsidP="000F0784">
            <w:pPr>
              <w:numPr>
                <w:ilvl w:val="1"/>
                <w:numId w:val="5"/>
              </w:numPr>
              <w:shd w:val="clear" w:color="auto" w:fill="FFFFFF"/>
              <w:spacing w:after="0"/>
              <w:rPr>
                <w:rFonts w:ascii="Times" w:eastAsia="Batang" w:hAnsi="Times" w:cs="Times"/>
                <w:sz w:val="16"/>
                <w:szCs w:val="18"/>
              </w:rPr>
            </w:pPr>
            <w:r w:rsidRPr="00B86C16">
              <w:rPr>
                <w:rFonts w:ascii="Times" w:eastAsia="Batang" w:hAnsi="Times" w:cs="Times"/>
                <w:sz w:val="16"/>
                <w:szCs w:val="18"/>
              </w:rPr>
              <w:t>Option 1: UE can report one index for all the reported CRIs/SSBRIs in one beam reporting</w:t>
            </w:r>
          </w:p>
          <w:p w14:paraId="131769C1" w14:textId="77777777" w:rsidR="00B86C16" w:rsidRPr="00B86C16" w:rsidRDefault="00B86C16" w:rsidP="000F0784">
            <w:pPr>
              <w:numPr>
                <w:ilvl w:val="1"/>
                <w:numId w:val="5"/>
              </w:numPr>
              <w:shd w:val="clear" w:color="auto" w:fill="FFFFFF"/>
              <w:spacing w:after="0"/>
              <w:rPr>
                <w:rFonts w:ascii="Times" w:eastAsia="Batang" w:hAnsi="Times" w:cs="Times"/>
                <w:sz w:val="16"/>
                <w:szCs w:val="18"/>
              </w:rPr>
            </w:pPr>
            <w:r w:rsidRPr="00B86C16">
              <w:rPr>
                <w:rFonts w:ascii="Times" w:eastAsia="Batang" w:hAnsi="Times" w:cs="Times"/>
                <w:sz w:val="16"/>
                <w:szCs w:val="18"/>
              </w:rPr>
              <w:t>Option 2: UE can report one index for each reported CRI/SSBRI in one beam reporting.</w:t>
            </w:r>
          </w:p>
          <w:p w14:paraId="0440C604" w14:textId="77777777" w:rsidR="00B86C16" w:rsidRPr="00B86C16" w:rsidRDefault="00B86C16" w:rsidP="000F0784">
            <w:pPr>
              <w:numPr>
                <w:ilvl w:val="1"/>
                <w:numId w:val="5"/>
              </w:numPr>
              <w:spacing w:after="0"/>
              <w:rPr>
                <w:rFonts w:ascii="Times" w:eastAsia="Batang" w:hAnsi="Times" w:cs="Times"/>
                <w:sz w:val="16"/>
                <w:szCs w:val="18"/>
              </w:rPr>
            </w:pPr>
            <w:r w:rsidRPr="00B86C16">
              <w:rPr>
                <w:rFonts w:ascii="Times" w:eastAsia="Batang" w:hAnsi="Times" w:cs="Times"/>
                <w:sz w:val="16"/>
                <w:szCs w:val="18"/>
              </w:rPr>
              <w:t>FFS: whether/how to take DL-only panel into account in the report</w:t>
            </w:r>
          </w:p>
          <w:p w14:paraId="43F94412" w14:textId="77777777" w:rsidR="00B86C16" w:rsidRPr="00B86C16" w:rsidRDefault="00B86C16" w:rsidP="000F0784">
            <w:pPr>
              <w:numPr>
                <w:ilvl w:val="0"/>
                <w:numId w:val="5"/>
              </w:numPr>
              <w:spacing w:after="0"/>
              <w:rPr>
                <w:rFonts w:ascii="Times" w:eastAsia="Batang" w:hAnsi="Times" w:cs="Times"/>
                <w:sz w:val="16"/>
                <w:szCs w:val="18"/>
              </w:rPr>
            </w:pPr>
            <w:r w:rsidRPr="00B86C16">
              <w:rPr>
                <w:rFonts w:ascii="Times" w:eastAsia="Batang" w:hAnsi="Times" w:cs="Times"/>
                <w:sz w:val="16"/>
                <w:szCs w:val="18"/>
              </w:rPr>
              <w:t xml:space="preserve">FFS: Time-domain behaviour, </w:t>
            </w:r>
            <w:proofErr w:type="gramStart"/>
            <w:r w:rsidRPr="00B86C16">
              <w:rPr>
                <w:rFonts w:ascii="Times" w:eastAsia="Batang" w:hAnsi="Times" w:cs="Times"/>
                <w:sz w:val="16"/>
                <w:szCs w:val="18"/>
              </w:rPr>
              <w:t>e.g.</w:t>
            </w:r>
            <w:proofErr w:type="gramEnd"/>
            <w:r w:rsidRPr="00B86C16">
              <w:rPr>
                <w:rFonts w:ascii="Times" w:eastAsia="Batang" w:hAnsi="Times" w:cs="Times"/>
                <w:sz w:val="16"/>
                <w:szCs w:val="18"/>
              </w:rPr>
              <w:t xml:space="preserve"> the support periodic, semi-persistent, and aperiodic reporting </w:t>
            </w:r>
          </w:p>
          <w:p w14:paraId="4CB53E5B" w14:textId="77777777" w:rsidR="00B86C16" w:rsidRPr="00B86C16" w:rsidRDefault="00B86C16" w:rsidP="000F0784">
            <w:pPr>
              <w:numPr>
                <w:ilvl w:val="1"/>
                <w:numId w:val="5"/>
              </w:numPr>
              <w:spacing w:after="0"/>
              <w:rPr>
                <w:rFonts w:ascii="Times" w:eastAsia="Batang" w:hAnsi="Times" w:cs="Times"/>
                <w:sz w:val="16"/>
                <w:szCs w:val="18"/>
              </w:rPr>
            </w:pPr>
            <w:r w:rsidRPr="00B86C16">
              <w:rPr>
                <w:rFonts w:ascii="Times" w:eastAsia="Batang" w:hAnsi="Times" w:cs="Times"/>
                <w:sz w:val="16"/>
                <w:szCs w:val="18"/>
              </w:rPr>
              <w:t>FFS: Semi-persistent and/or aperiodic reporting is triggered only when periodic reporting is configured</w:t>
            </w:r>
          </w:p>
          <w:p w14:paraId="6025FE66" w14:textId="77777777" w:rsidR="00B86C16" w:rsidRPr="00B86C16" w:rsidRDefault="00B86C16" w:rsidP="000F0784">
            <w:pPr>
              <w:numPr>
                <w:ilvl w:val="0"/>
                <w:numId w:val="5"/>
              </w:numPr>
              <w:spacing w:after="0"/>
              <w:rPr>
                <w:rFonts w:ascii="Times" w:eastAsia="Batang" w:hAnsi="Times" w:cs="Times"/>
                <w:sz w:val="16"/>
                <w:szCs w:val="18"/>
              </w:rPr>
            </w:pPr>
            <w:r w:rsidRPr="00B86C16">
              <w:rPr>
                <w:rFonts w:ascii="Times" w:eastAsia="Batang" w:hAnsi="Times" w:cs="Times"/>
                <w:sz w:val="16"/>
                <w:szCs w:val="18"/>
              </w:rPr>
              <w:t>(</w:t>
            </w:r>
            <w:r w:rsidRPr="00B86C16">
              <w:rPr>
                <w:rFonts w:ascii="Times" w:eastAsia="Batang" w:hAnsi="Times" w:cs="Times"/>
                <w:b/>
                <w:sz w:val="16"/>
                <w:szCs w:val="18"/>
                <w:highlight w:val="darkYellow"/>
              </w:rPr>
              <w:t>Working assumptions</w:t>
            </w:r>
            <w:r w:rsidRPr="00B86C16">
              <w:rPr>
                <w:rFonts w:ascii="Times" w:eastAsia="Batang" w:hAnsi="Times" w:cs="Times"/>
                <w:sz w:val="16"/>
                <w:szCs w:val="18"/>
              </w:rPr>
              <w:t xml:space="preserve">): Support acknowledgement mechanism of the reported correspondence from NW to UE, which doesn't preclude reusing/reinterpreting existing </w:t>
            </w:r>
            <w:proofErr w:type="spellStart"/>
            <w:r w:rsidRPr="00B86C16">
              <w:rPr>
                <w:rFonts w:ascii="Times" w:eastAsia="Batang" w:hAnsi="Times" w:cs="Times"/>
                <w:sz w:val="16"/>
                <w:szCs w:val="18"/>
              </w:rPr>
              <w:t>signaling</w:t>
            </w:r>
            <w:proofErr w:type="spellEnd"/>
            <w:r w:rsidRPr="00B86C16">
              <w:rPr>
                <w:rFonts w:ascii="Times" w:eastAsia="Batang" w:hAnsi="Times" w:cs="Times"/>
                <w:sz w:val="16"/>
                <w:szCs w:val="18"/>
              </w:rPr>
              <w:t>/procedure</w:t>
            </w:r>
          </w:p>
          <w:p w14:paraId="2C9D8AFD" w14:textId="77777777" w:rsidR="00B86C16" w:rsidRPr="00B86C16" w:rsidRDefault="00B86C16" w:rsidP="000F0784">
            <w:pPr>
              <w:numPr>
                <w:ilvl w:val="1"/>
                <w:numId w:val="5"/>
              </w:numPr>
              <w:spacing w:after="0"/>
              <w:rPr>
                <w:rFonts w:ascii="Times" w:eastAsia="Batang" w:hAnsi="Times" w:cs="Times"/>
                <w:sz w:val="16"/>
                <w:szCs w:val="18"/>
              </w:rPr>
            </w:pPr>
            <w:r w:rsidRPr="00B86C16">
              <w:rPr>
                <w:rFonts w:ascii="Times" w:eastAsia="Batang" w:hAnsi="Times" w:cs="Times"/>
                <w:sz w:val="16"/>
                <w:szCs w:val="18"/>
              </w:rPr>
              <w:t>FFS (maintenance): the application time for the reported correspondence (if any), the exact acknowledgement mechanism and whether spec impact is needed, </w:t>
            </w:r>
            <w:proofErr w:type="gramStart"/>
            <w:r w:rsidRPr="00B86C16">
              <w:rPr>
                <w:rFonts w:ascii="Times" w:eastAsia="Batang" w:hAnsi="Times" w:cs="Times"/>
                <w:sz w:val="16"/>
                <w:szCs w:val="18"/>
              </w:rPr>
              <w:t>e.g.</w:t>
            </w:r>
            <w:proofErr w:type="gramEnd"/>
            <w:r w:rsidRPr="00B86C16">
              <w:rPr>
                <w:rFonts w:ascii="Times" w:eastAsia="Batang" w:hAnsi="Times" w:cs="Times"/>
                <w:sz w:val="16"/>
                <w:szCs w:val="18"/>
              </w:rPr>
              <w:t xml:space="preserve"> based on TCI state update, BFR response like mechanism, including the application time for the reported correspondence, if any</w:t>
            </w:r>
          </w:p>
          <w:p w14:paraId="32E9D005" w14:textId="77777777" w:rsidR="00B86C16" w:rsidRPr="00B86C16" w:rsidRDefault="00B86C16" w:rsidP="000F0784">
            <w:pPr>
              <w:numPr>
                <w:ilvl w:val="1"/>
                <w:numId w:val="5"/>
              </w:numPr>
              <w:spacing w:after="0"/>
              <w:rPr>
                <w:rFonts w:ascii="Times" w:eastAsia="Batang" w:hAnsi="Times" w:cs="Times"/>
                <w:sz w:val="16"/>
                <w:szCs w:val="18"/>
              </w:rPr>
            </w:pPr>
            <w:r w:rsidRPr="00B86C16">
              <w:rPr>
                <w:rFonts w:ascii="Times" w:eastAsia="Batang" w:hAnsi="Times" w:cs="Times"/>
                <w:sz w:val="16"/>
                <w:szCs w:val="18"/>
              </w:rPr>
              <w:t>No new DCI format and no new RNTI are introduced for this function.</w:t>
            </w:r>
          </w:p>
          <w:p w14:paraId="4EDE2DED" w14:textId="77777777" w:rsidR="00B86C16" w:rsidRPr="00B86C16" w:rsidRDefault="00B86C16" w:rsidP="00B86C16">
            <w:pPr>
              <w:spacing w:after="0"/>
              <w:rPr>
                <w:rFonts w:ascii="Times" w:eastAsia="Batang" w:hAnsi="Times" w:cs="Times"/>
                <w:sz w:val="16"/>
                <w:lang w:eastAsia="x-none"/>
              </w:rPr>
            </w:pPr>
          </w:p>
          <w:p w14:paraId="3C94BC55" w14:textId="77777777" w:rsidR="00B86C16" w:rsidRPr="00B86C16" w:rsidRDefault="00B86C16" w:rsidP="00B86C16">
            <w:pPr>
              <w:spacing w:after="0"/>
              <w:rPr>
                <w:rFonts w:eastAsia="Batang"/>
                <w:sz w:val="16"/>
                <w:lang w:val="sv-SE"/>
              </w:rPr>
            </w:pPr>
            <w:r w:rsidRPr="00B86C16">
              <w:rPr>
                <w:rFonts w:ascii="Times" w:eastAsia="Batang" w:hAnsi="Times" w:hint="eastAsia"/>
                <w:b/>
                <w:bCs/>
                <w:sz w:val="16"/>
              </w:rPr>
              <w:t>Conclusion</w:t>
            </w:r>
          </w:p>
          <w:p w14:paraId="3109DD8D" w14:textId="77777777" w:rsidR="00B86C16" w:rsidRPr="00B86C16" w:rsidRDefault="00B86C16" w:rsidP="00B86C16">
            <w:pPr>
              <w:spacing w:after="0"/>
              <w:rPr>
                <w:rFonts w:ascii="SimSun" w:hAnsi="SimSun"/>
                <w:sz w:val="16"/>
                <w:lang w:val="en-US" w:eastAsia="zh-CN"/>
              </w:rPr>
            </w:pPr>
            <w:r w:rsidRPr="00B86C16">
              <w:rPr>
                <w:rFonts w:eastAsia="Batang"/>
                <w:sz w:val="16"/>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1D8BCC3F" w14:textId="2BBBBC19" w:rsidR="00B86C16" w:rsidRPr="0000209E" w:rsidRDefault="00B86C16" w:rsidP="0000209E">
            <w:pPr>
              <w:snapToGrid w:val="0"/>
              <w:spacing w:after="0"/>
              <w:jc w:val="both"/>
              <w:rPr>
                <w:rFonts w:ascii="Times" w:eastAsia="Batang" w:hAnsi="Times"/>
                <w:sz w:val="16"/>
                <w:szCs w:val="16"/>
                <w:lang w:eastAsia="zh-CN"/>
              </w:rPr>
            </w:pPr>
          </w:p>
        </w:tc>
      </w:tr>
    </w:tbl>
    <w:p w14:paraId="587DFA37" w14:textId="77777777" w:rsidR="001F1758" w:rsidRPr="006C1A0F" w:rsidRDefault="001F1758" w:rsidP="001F1758">
      <w:pPr>
        <w:jc w:val="both"/>
        <w:rPr>
          <w:b/>
          <w:lang w:eastAsia="ja-JP"/>
        </w:rPr>
      </w:pPr>
      <w:bookmarkStart w:id="4" w:name="_Hlk525732985"/>
    </w:p>
    <w:bookmarkEnd w:id="3"/>
    <w:p w14:paraId="73F4E8C5"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6287B3E4" w14:textId="13136926" w:rsidR="00B86E02" w:rsidRPr="001E3C3C" w:rsidRDefault="00BC7951" w:rsidP="00822051">
      <w:pPr>
        <w:spacing w:after="0"/>
        <w:jc w:val="both"/>
      </w:pPr>
      <w:r>
        <w:t xml:space="preserve">In RAN1 #107e, it has been agreed that </w:t>
      </w:r>
      <w:r w:rsidR="00701DFC">
        <w:t>after the BFR response is received, the UL beam for channels/RSs sharing the same indicated TCI as PUCCH/PUSCH is reset to the</w:t>
      </w:r>
      <w:r w:rsidR="00CF6A56">
        <w:t xml:space="preserve"> PRACH </w:t>
      </w:r>
      <w:r w:rsidR="00701DFC">
        <w:t>beam in case of RACH based BFR</w:t>
      </w:r>
      <w:r w:rsidR="00CF6A56">
        <w:t xml:space="preserve"> or the UL beam indicated by </w:t>
      </w:r>
      <w:proofErr w:type="spellStart"/>
      <w:r w:rsidR="00CF6A56">
        <w:t>q_new</w:t>
      </w:r>
      <w:proofErr w:type="spellEnd"/>
      <w:r w:rsidR="00CF6A56">
        <w:t xml:space="preserve"> in case of </w:t>
      </w:r>
      <w:proofErr w:type="spellStart"/>
      <w:r w:rsidR="00CF6A56">
        <w:t>SCell</w:t>
      </w:r>
      <w:proofErr w:type="spellEnd"/>
      <w:r w:rsidR="00CF6A56">
        <w:t xml:space="preserve"> BFR</w:t>
      </w:r>
      <w:r w:rsidR="00701DFC">
        <w:t xml:space="preserve">. For the PC parameters associated with the </w:t>
      </w:r>
      <w:r w:rsidR="00D679E3">
        <w:t xml:space="preserve">new </w:t>
      </w:r>
      <w:r w:rsidR="00701DFC">
        <w:t xml:space="preserve">UL beam, </w:t>
      </w:r>
      <w:r w:rsidR="00D679E3">
        <w:t xml:space="preserve">the PL RS can simply reuse the </w:t>
      </w:r>
      <w:proofErr w:type="spellStart"/>
      <w:r w:rsidR="00D679E3">
        <w:t>q_new</w:t>
      </w:r>
      <w:proofErr w:type="spellEnd"/>
      <w:r w:rsidR="00D679E3">
        <w:t xml:space="preserve">, while other PC parameters can reuse the default P0, alpha, and closed loop index </w:t>
      </w:r>
      <w:r w:rsidR="00FD2F6E">
        <w:t>for each of</w:t>
      </w:r>
      <w:r w:rsidR="00D679E3">
        <w:t xml:space="preserve"> </w:t>
      </w:r>
      <w:r w:rsidR="00FD2F6E" w:rsidRPr="001E3C3C">
        <w:t xml:space="preserve">the </w:t>
      </w:r>
      <w:r w:rsidR="00D679E3" w:rsidRPr="001E3C3C">
        <w:t xml:space="preserve">PUCCH, PUSCH, and SRS, respectively. </w:t>
      </w:r>
    </w:p>
    <w:p w14:paraId="3BDA4952" w14:textId="403B979F" w:rsidR="00822051" w:rsidRPr="001E3C3C" w:rsidRDefault="00822051" w:rsidP="00822051">
      <w:pPr>
        <w:spacing w:after="0"/>
        <w:jc w:val="both"/>
        <w:rPr>
          <w:rFonts w:eastAsia="PMingLiU"/>
          <w:b/>
          <w:lang w:val="en-US" w:eastAsia="ja-JP"/>
        </w:rPr>
      </w:pPr>
    </w:p>
    <w:p w14:paraId="5ABAFC6C" w14:textId="240EBD93" w:rsidR="00D679E3" w:rsidRPr="001E3C3C" w:rsidRDefault="00D679E3" w:rsidP="00D679E3">
      <w:pPr>
        <w:jc w:val="both"/>
        <w:rPr>
          <w:b/>
          <w:u w:val="single"/>
          <w:lang w:eastAsia="ja-JP"/>
        </w:rPr>
      </w:pPr>
      <w:r w:rsidRPr="001E3C3C">
        <w:rPr>
          <w:b/>
          <w:u w:val="single"/>
          <w:lang w:eastAsia="ja-JP"/>
        </w:rPr>
        <w:t xml:space="preserve">Proposal </w:t>
      </w:r>
      <w:r w:rsidR="007E3C4C" w:rsidRPr="001E3C3C">
        <w:rPr>
          <w:b/>
          <w:u w:val="single"/>
          <w:lang w:eastAsia="ja-JP"/>
        </w:rPr>
        <w:t>1</w:t>
      </w:r>
      <w:r w:rsidRPr="001E3C3C">
        <w:rPr>
          <w:b/>
          <w:lang w:eastAsia="ja-JP"/>
        </w:rPr>
        <w:t xml:space="preserve">: 28 symbols after the UE receives the </w:t>
      </w:r>
      <w:proofErr w:type="spellStart"/>
      <w:r w:rsidRPr="001E3C3C">
        <w:rPr>
          <w:b/>
          <w:lang w:eastAsia="ja-JP"/>
        </w:rPr>
        <w:t>SpCell</w:t>
      </w:r>
      <w:proofErr w:type="spellEnd"/>
      <w:r w:rsidRPr="001E3C3C">
        <w:rPr>
          <w:b/>
          <w:lang w:eastAsia="ja-JP"/>
        </w:rPr>
        <w:t xml:space="preserve"> or </w:t>
      </w:r>
      <w:proofErr w:type="spellStart"/>
      <w:r w:rsidRPr="001E3C3C">
        <w:rPr>
          <w:b/>
          <w:lang w:eastAsia="ja-JP"/>
        </w:rPr>
        <w:t>SCell</w:t>
      </w:r>
      <w:proofErr w:type="spellEnd"/>
      <w:r w:rsidRPr="001E3C3C">
        <w:rPr>
          <w:b/>
          <w:lang w:eastAsia="ja-JP"/>
        </w:rPr>
        <w:t xml:space="preserve"> BFR response,</w:t>
      </w:r>
      <w:r w:rsidRPr="001E3C3C">
        <w:rPr>
          <w:rFonts w:eastAsia="PMingLiU"/>
          <w:b/>
          <w:lang w:val="en-US" w:eastAsia="ja-JP"/>
        </w:rPr>
        <w:t xml:space="preserve"> for all UL channels/RSs sharing the same indicated UL or joint TCI state as PUSCH and PUCCH, the corresponding PC parameters are determined as below</w:t>
      </w:r>
    </w:p>
    <w:p w14:paraId="52729213" w14:textId="77777777" w:rsidR="00D679E3" w:rsidRPr="001E3C3C" w:rsidRDefault="00D679E3" w:rsidP="00D679E3">
      <w:pPr>
        <w:numPr>
          <w:ilvl w:val="0"/>
          <w:numId w:val="4"/>
        </w:numPr>
        <w:spacing w:after="0"/>
        <w:jc w:val="both"/>
        <w:rPr>
          <w:rFonts w:eastAsia="PMingLiU"/>
          <w:b/>
          <w:lang w:val="en-US" w:eastAsia="ja-JP"/>
        </w:rPr>
      </w:pPr>
      <w:r w:rsidRPr="001E3C3C">
        <w:rPr>
          <w:rFonts w:eastAsia="PMingLiU"/>
          <w:b/>
          <w:lang w:val="en-US" w:eastAsia="ja-JP"/>
        </w:rPr>
        <w:t xml:space="preserve">The PL RS is set as </w:t>
      </w:r>
      <w:proofErr w:type="spellStart"/>
      <w:r w:rsidRPr="001E3C3C">
        <w:rPr>
          <w:rFonts w:eastAsia="PMingLiU"/>
          <w:b/>
          <w:lang w:val="en-US" w:eastAsia="ja-JP"/>
        </w:rPr>
        <w:t>q_new</w:t>
      </w:r>
      <w:proofErr w:type="spellEnd"/>
      <w:r w:rsidRPr="001E3C3C">
        <w:rPr>
          <w:rFonts w:eastAsia="PMingLiU"/>
          <w:b/>
          <w:lang w:val="en-US" w:eastAsia="ja-JP"/>
        </w:rPr>
        <w:t xml:space="preserve"> for all above UL channels/RSs</w:t>
      </w:r>
    </w:p>
    <w:p w14:paraId="4F1D30B7" w14:textId="5C792C9B" w:rsidR="00822051" w:rsidRPr="001E3C3C" w:rsidRDefault="00D679E3" w:rsidP="00822051">
      <w:pPr>
        <w:numPr>
          <w:ilvl w:val="0"/>
          <w:numId w:val="4"/>
        </w:numPr>
        <w:spacing w:after="0"/>
        <w:jc w:val="both"/>
        <w:rPr>
          <w:rFonts w:eastAsia="PMingLiU"/>
          <w:b/>
          <w:lang w:val="en-US" w:eastAsia="ja-JP"/>
        </w:rPr>
      </w:pPr>
      <w:r w:rsidRPr="001E3C3C">
        <w:rPr>
          <w:rFonts w:eastAsia="PMingLiU"/>
          <w:b/>
          <w:lang w:val="en-US" w:eastAsia="ja-JP"/>
        </w:rPr>
        <w:t>For each of PUCCH, PUSCH, SRS, other PC parameters are set as the corresponding default P0, alpha, and closed loop index values.</w:t>
      </w:r>
    </w:p>
    <w:p w14:paraId="2FB1158B" w14:textId="77777777" w:rsidR="00FF38B5" w:rsidRPr="001E3C3C" w:rsidRDefault="00FF38B5" w:rsidP="00FF38B5">
      <w:pPr>
        <w:spacing w:after="0"/>
        <w:ind w:left="720"/>
        <w:jc w:val="both"/>
        <w:rPr>
          <w:rFonts w:eastAsia="PMingLiU"/>
          <w:b/>
          <w:lang w:val="en-US" w:eastAsia="ja-JP"/>
        </w:rPr>
      </w:pPr>
    </w:p>
    <w:p w14:paraId="15C4AC59" w14:textId="329BC6DE" w:rsidR="00822051" w:rsidRPr="001E3C3C" w:rsidRDefault="00FF38B5" w:rsidP="00662E13">
      <w:pPr>
        <w:spacing w:after="0"/>
        <w:jc w:val="both"/>
      </w:pPr>
      <w:r w:rsidRPr="001E3C3C">
        <w:t>Another issue</w:t>
      </w:r>
      <w:r w:rsidR="00662E13" w:rsidRPr="001E3C3C">
        <w:t xml:space="preserve"> is whether the indicated TCI for dedicated PDCCH/PDSCH should also be applied to CORESET Type C, which is associated with both USS and CSS. To align with previous agreements, the determination can be per SS type. Specifically, for search space classified as USS, the corresponding PDCCH/PDSCH reception shares the same indicated TCI as UE-dedicated PDCCH/PDSCH, while for search space classified as CSS, whether to apply the same indicated TCI can be determined by an RRC flag associated with this CORESET.</w:t>
      </w:r>
    </w:p>
    <w:p w14:paraId="752683D1" w14:textId="619BEE26" w:rsidR="008C6FF8" w:rsidRPr="001E3C3C" w:rsidRDefault="008C6FF8" w:rsidP="00822051">
      <w:pPr>
        <w:spacing w:after="0"/>
        <w:jc w:val="both"/>
        <w:rPr>
          <w:rFonts w:eastAsia="PMingLiU"/>
          <w:b/>
          <w:lang w:val="en-US" w:eastAsia="ja-JP"/>
        </w:rPr>
      </w:pPr>
    </w:p>
    <w:p w14:paraId="24627705" w14:textId="2F598F67" w:rsidR="00CC48F0" w:rsidRPr="005856D8" w:rsidRDefault="00CC48F0" w:rsidP="00CC48F0">
      <w:pPr>
        <w:jc w:val="both"/>
        <w:rPr>
          <w:b/>
          <w:u w:val="single"/>
          <w:lang w:eastAsia="ja-JP"/>
        </w:rPr>
      </w:pPr>
      <w:r w:rsidRPr="001E3C3C">
        <w:rPr>
          <w:b/>
          <w:u w:val="single"/>
          <w:lang w:eastAsia="ja-JP"/>
        </w:rPr>
        <w:t xml:space="preserve">Proposal </w:t>
      </w:r>
      <w:r w:rsidR="007E3C4C" w:rsidRPr="001E3C3C">
        <w:rPr>
          <w:b/>
          <w:u w:val="single"/>
          <w:lang w:eastAsia="ja-JP"/>
        </w:rPr>
        <w:t>2</w:t>
      </w:r>
      <w:r w:rsidRPr="001E3C3C">
        <w:rPr>
          <w:b/>
          <w:lang w:eastAsia="ja-JP"/>
        </w:rPr>
        <w:t>: For Type-C</w:t>
      </w:r>
      <w:r>
        <w:rPr>
          <w:b/>
          <w:lang w:eastAsia="ja-JP"/>
        </w:rPr>
        <w:t xml:space="preserve"> CORESET, whether to share the indicated TCI state depends on the search space type</w:t>
      </w:r>
    </w:p>
    <w:p w14:paraId="707CB45C" w14:textId="77777777" w:rsidR="00CC48F0" w:rsidRDefault="00CC48F0" w:rsidP="00CC48F0">
      <w:pPr>
        <w:numPr>
          <w:ilvl w:val="0"/>
          <w:numId w:val="4"/>
        </w:numPr>
        <w:spacing w:after="0"/>
        <w:jc w:val="both"/>
        <w:rPr>
          <w:rFonts w:eastAsia="PMingLiU"/>
          <w:b/>
          <w:lang w:val="en-US" w:eastAsia="ja-JP"/>
        </w:rPr>
      </w:pPr>
      <w:r>
        <w:rPr>
          <w:rFonts w:eastAsia="PMingLiU"/>
          <w:b/>
          <w:lang w:val="en-US" w:eastAsia="ja-JP"/>
        </w:rPr>
        <w:lastRenderedPageBreak/>
        <w:t>For search space classified as USS, the corresponding PDCCH/PDSCH reception shares the same indicated TCI as UE-dedicated PDCCH/PDSCH</w:t>
      </w:r>
    </w:p>
    <w:p w14:paraId="7B201A70" w14:textId="4C48E0D6" w:rsidR="00CC48F0" w:rsidRDefault="00CC48F0" w:rsidP="00CC48F0">
      <w:pPr>
        <w:numPr>
          <w:ilvl w:val="0"/>
          <w:numId w:val="4"/>
        </w:numPr>
        <w:spacing w:after="0"/>
        <w:jc w:val="both"/>
        <w:rPr>
          <w:rFonts w:eastAsia="PMingLiU"/>
          <w:b/>
          <w:lang w:val="en-US" w:eastAsia="ja-JP"/>
        </w:rPr>
      </w:pPr>
      <w:r>
        <w:rPr>
          <w:rFonts w:eastAsia="PMingLiU"/>
          <w:b/>
          <w:lang w:val="en-US" w:eastAsia="ja-JP"/>
        </w:rPr>
        <w:t>For search space classified as CSS, whether to apply the same indicated TCI is determined by an RRC flag associated with this CORESET.</w:t>
      </w:r>
    </w:p>
    <w:p w14:paraId="360C0025" w14:textId="19A345FB" w:rsidR="008C6FF8" w:rsidRPr="00C17847" w:rsidRDefault="008C6FF8" w:rsidP="00C17847">
      <w:pPr>
        <w:spacing w:after="0"/>
        <w:ind w:left="720"/>
        <w:jc w:val="both"/>
        <w:rPr>
          <w:rFonts w:eastAsia="PMingLiU"/>
          <w:b/>
          <w:lang w:val="en-US" w:eastAsia="ja-JP"/>
        </w:rPr>
      </w:pPr>
    </w:p>
    <w:p w14:paraId="27C07B70" w14:textId="3899BF91" w:rsidR="00CC48F0" w:rsidRPr="00D60B20" w:rsidRDefault="00C17847" w:rsidP="00822051">
      <w:pPr>
        <w:spacing w:after="0"/>
        <w:jc w:val="both"/>
      </w:pPr>
      <w:r w:rsidRPr="00C17847">
        <w:t xml:space="preserve">As for the default </w:t>
      </w:r>
      <w:r>
        <w:t>PDSCH</w:t>
      </w:r>
      <w:r w:rsidR="008C050F">
        <w:t xml:space="preserve"> beam, the R15/16 rule is currently reused for unified TCI. In case of different CORESET beams, the default beam follow</w:t>
      </w:r>
      <w:r w:rsidR="00ED740B">
        <w:t>s</w:t>
      </w:r>
      <w:r w:rsidR="008C050F">
        <w:t xml:space="preserve"> the beam </w:t>
      </w:r>
      <w:r w:rsidR="00ED740B">
        <w:t>of</w:t>
      </w:r>
      <w:r w:rsidR="008C050F">
        <w:t xml:space="preserve"> the lowest CORESET ID in latest monitored slot</w:t>
      </w:r>
      <w:r w:rsidR="00ED740B">
        <w:t xml:space="preserve"> and hence can vary across slots</w:t>
      </w:r>
      <w:r w:rsidR="008C050F">
        <w:t xml:space="preserve">. </w:t>
      </w:r>
      <w:r w:rsidR="0050724B">
        <w:t xml:space="preserve">This may not be desirable if the followed CORESET beam is a wide beam not optimized for the SNR. </w:t>
      </w:r>
      <w:r w:rsidR="0002401D">
        <w:t xml:space="preserve">Similar issue </w:t>
      </w:r>
      <w:r w:rsidR="00AF3B9F">
        <w:t>exists</w:t>
      </w:r>
      <w:r w:rsidR="0002401D">
        <w:t xml:space="preserve"> in case of cross-carrier scheduling, where the default beam of the scheduled CC follows the active TCI state for PDSCH with lowest ID on that CC, which may not be the indicated TCI state for that CC. Given that the indicated TCI state for dedicated PDCCH/PDSCH is most likely a refined beam, it would be beneficial to reuse the </w:t>
      </w:r>
      <w:r w:rsidR="0002401D" w:rsidRPr="00D60B20">
        <w:t>indicated TCI state as the default beam</w:t>
      </w:r>
      <w:r w:rsidR="00632314" w:rsidRPr="00D60B20">
        <w:t xml:space="preserve">, at least when </w:t>
      </w:r>
      <w:r w:rsidR="001D4C38" w:rsidRPr="00D60B20">
        <w:t>instructed</w:t>
      </w:r>
      <w:r w:rsidR="00632314" w:rsidRPr="00D60B20">
        <w:t xml:space="preserve"> by </w:t>
      </w:r>
      <w:proofErr w:type="spellStart"/>
      <w:r w:rsidR="00632314" w:rsidRPr="00D60B20">
        <w:t>gNB</w:t>
      </w:r>
      <w:proofErr w:type="spellEnd"/>
      <w:r w:rsidR="0002401D" w:rsidRPr="00D60B20">
        <w:t xml:space="preserve">. </w:t>
      </w:r>
    </w:p>
    <w:p w14:paraId="6CB049F3" w14:textId="77777777" w:rsidR="00CC48F0" w:rsidRPr="00D60B20" w:rsidRDefault="00CC48F0" w:rsidP="00822051">
      <w:pPr>
        <w:spacing w:after="0"/>
        <w:jc w:val="both"/>
        <w:rPr>
          <w:rFonts w:eastAsia="PMingLiU"/>
          <w:b/>
          <w:lang w:eastAsia="ja-JP"/>
        </w:rPr>
      </w:pPr>
    </w:p>
    <w:p w14:paraId="4B51FFBA" w14:textId="6D645055" w:rsidR="0002401D" w:rsidRPr="00D60B20" w:rsidRDefault="0002401D" w:rsidP="0002401D">
      <w:pPr>
        <w:jc w:val="both"/>
        <w:rPr>
          <w:rFonts w:eastAsia="PMingLiU"/>
          <w:b/>
          <w:lang w:val="en-US" w:eastAsia="ja-JP"/>
        </w:rPr>
      </w:pPr>
      <w:r w:rsidRPr="00D60B20">
        <w:rPr>
          <w:b/>
          <w:u w:val="single"/>
          <w:lang w:eastAsia="ja-JP"/>
        </w:rPr>
        <w:t xml:space="preserve">Proposal </w:t>
      </w:r>
      <w:r w:rsidR="007E3C4C" w:rsidRPr="00D60B20">
        <w:rPr>
          <w:b/>
          <w:u w:val="single"/>
          <w:lang w:eastAsia="ja-JP"/>
        </w:rPr>
        <w:t>3</w:t>
      </w:r>
      <w:r w:rsidRPr="00D60B20">
        <w:rPr>
          <w:b/>
          <w:lang w:eastAsia="ja-JP"/>
        </w:rPr>
        <w:t xml:space="preserve">: For both </w:t>
      </w:r>
      <w:proofErr w:type="spellStart"/>
      <w:r w:rsidRPr="00D60B20">
        <w:rPr>
          <w:b/>
          <w:lang w:eastAsia="ja-JP"/>
        </w:rPr>
        <w:t>self scheduling</w:t>
      </w:r>
      <w:proofErr w:type="spellEnd"/>
      <w:r w:rsidRPr="00D60B20">
        <w:rPr>
          <w:b/>
          <w:lang w:eastAsia="ja-JP"/>
        </w:rPr>
        <w:t xml:space="preserve"> and cross-carrier scheduling, support default beam for PDSCH/AP CSI-RS can be indicated to share the same </w:t>
      </w:r>
      <w:r w:rsidRPr="00D60B20">
        <w:rPr>
          <w:rFonts w:eastAsia="PMingLiU"/>
          <w:b/>
          <w:lang w:val="en-US" w:eastAsia="ja-JP"/>
        </w:rPr>
        <w:t>indicated TCI as UE-dedicated PDCCH/PDSCH for the scheduled CC.</w:t>
      </w:r>
    </w:p>
    <w:p w14:paraId="551E727A" w14:textId="0B0D205A" w:rsidR="00D53915" w:rsidRPr="00D60B20" w:rsidRDefault="00B86E02" w:rsidP="00B86E02">
      <w:pPr>
        <w:jc w:val="both"/>
      </w:pPr>
      <w:r w:rsidRPr="00D60B20">
        <w:t xml:space="preserve">In addition, for the DL RSs potentially transmitted with same beam as data/control, they can also share the same indicated DL or joint TCI as UE dedicated PDSCH/PDCCH, </w:t>
      </w:r>
      <w:proofErr w:type="gramStart"/>
      <w:r w:rsidRPr="00D60B20">
        <w:t>e.g.</w:t>
      </w:r>
      <w:proofErr w:type="gramEnd"/>
      <w:r w:rsidRPr="00D60B20">
        <w:t xml:space="preserve"> BFD/RLM/PL RS. </w:t>
      </w:r>
    </w:p>
    <w:p w14:paraId="6D5EEA21" w14:textId="59DFCE17" w:rsidR="00D53915" w:rsidRPr="00D60B20" w:rsidRDefault="00D53915" w:rsidP="001F1758">
      <w:pPr>
        <w:jc w:val="both"/>
        <w:rPr>
          <w:b/>
          <w:u w:val="single"/>
          <w:lang w:eastAsia="ja-JP"/>
        </w:rPr>
      </w:pPr>
      <w:r w:rsidRPr="00D60B20">
        <w:rPr>
          <w:b/>
          <w:u w:val="single"/>
          <w:lang w:eastAsia="ja-JP"/>
        </w:rPr>
        <w:t xml:space="preserve">Proposal </w:t>
      </w:r>
      <w:r w:rsidR="007E3C4C" w:rsidRPr="00D60B20">
        <w:rPr>
          <w:b/>
          <w:u w:val="single"/>
          <w:lang w:eastAsia="ja-JP"/>
        </w:rPr>
        <w:t>4</w:t>
      </w:r>
      <w:r w:rsidRPr="00D60B20">
        <w:rPr>
          <w:b/>
          <w:lang w:eastAsia="ja-JP"/>
        </w:rPr>
        <w:t>: BFD/RLM/PL RS can share the indicated DL or joint TCI state as UE-dedicated PDSCH/PDCCH.</w:t>
      </w:r>
    </w:p>
    <w:p w14:paraId="528B79DD" w14:textId="7681A7A7" w:rsidR="001F1758" w:rsidRPr="006F57E1" w:rsidRDefault="001F1758" w:rsidP="001F1758">
      <w:pPr>
        <w:jc w:val="both"/>
      </w:pPr>
      <w:r w:rsidRPr="00D60B20">
        <w:t>In RAN1 #105e, it has been agreed to introduce UE capability on support of beam misalignment between UL beam indicated by the UL</w:t>
      </w:r>
      <w:r w:rsidRPr="008968ED">
        <w:t xml:space="preserve"> or joint TCI state and Rx beam of the associated PL RS. In RAN1 #106e, the beam alignment is defined at least as the event when the PL RS is identical to the spatial RS in the UL or joint TCI state. However, there are other conditions under which the Rx beam of PL RS is identical to the indicated Tx beam. Those conditions may include: (1) the PL-</w:t>
      </w:r>
      <w:r>
        <w:t xml:space="preserve">RS is identical to the QCL Type-D RS of UL TCI spatial relation RS; (2) the QCL Type-D RS of PL-RS is identical to the UL TCI spatial relation RS; (3) the QCL Type-D RS of PL-RS is identical to the QCL Type-D RS of UL TCI spatial relation RS. It would be beneficial to define the UE capability accordingly for aligned understanding at both </w:t>
      </w:r>
      <w:proofErr w:type="spellStart"/>
      <w:r>
        <w:t>gNB</w:t>
      </w:r>
      <w:proofErr w:type="spellEnd"/>
      <w:r>
        <w:t xml:space="preserve"> and UE</w:t>
      </w:r>
      <w:r w:rsidR="000655F1">
        <w:t xml:space="preserve">, and </w:t>
      </w:r>
      <w:proofErr w:type="spellStart"/>
      <w:r w:rsidR="000655F1">
        <w:t>gNB</w:t>
      </w:r>
      <w:proofErr w:type="spellEnd"/>
      <w:r w:rsidR="000655F1">
        <w:t xml:space="preserve"> should ensure one of the “beam alignment” conditions is satisfied if UE indicates not supporting </w:t>
      </w:r>
      <w:r w:rsidR="00AE79FE">
        <w:t xml:space="preserve">the </w:t>
      </w:r>
      <w:r w:rsidR="000655F1">
        <w:t>“beam misalignment”</w:t>
      </w:r>
      <w:r>
        <w:t>.</w:t>
      </w:r>
    </w:p>
    <w:p w14:paraId="4BCEE9FA" w14:textId="7A556775" w:rsidR="001F1758" w:rsidRDefault="001F1758" w:rsidP="001F1758">
      <w:pPr>
        <w:jc w:val="both"/>
        <w:rPr>
          <w:rFonts w:eastAsia="PMingLiU"/>
          <w:b/>
          <w:lang w:val="en-US" w:eastAsia="ja-JP"/>
        </w:rPr>
      </w:pPr>
      <w:r w:rsidRPr="00EF0FBA">
        <w:rPr>
          <w:b/>
          <w:u w:val="single"/>
          <w:lang w:eastAsia="ja-JP"/>
        </w:rPr>
        <w:t xml:space="preserve">Proposal </w:t>
      </w:r>
      <w:r w:rsidR="007E3C4C">
        <w:rPr>
          <w:b/>
          <w:u w:val="single"/>
          <w:lang w:eastAsia="ja-JP"/>
        </w:rPr>
        <w:t>5</w:t>
      </w:r>
      <w:r w:rsidRPr="00EF0FBA">
        <w:rPr>
          <w:b/>
          <w:lang w:eastAsia="ja-JP"/>
        </w:rPr>
        <w:t xml:space="preserve">: </w:t>
      </w:r>
      <w:r w:rsidR="00411311" w:rsidRPr="00EF0FBA">
        <w:rPr>
          <w:b/>
          <w:lang w:eastAsia="ja-JP"/>
        </w:rPr>
        <w:t>The “beam</w:t>
      </w:r>
      <w:r w:rsidR="00411311">
        <w:rPr>
          <w:b/>
          <w:lang w:eastAsia="ja-JP"/>
        </w:rPr>
        <w:t xml:space="preserve"> alignment” in the </w:t>
      </w:r>
      <w:r w:rsidRPr="00AF2984">
        <w:rPr>
          <w:b/>
          <w:lang w:eastAsia="ja-JP"/>
        </w:rPr>
        <w:t xml:space="preserve">UE capability </w:t>
      </w:r>
      <w:r>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 xml:space="preserve">beam </w:t>
      </w:r>
      <w:r w:rsidR="00411311">
        <w:rPr>
          <w:rFonts w:eastAsia="PMingLiU"/>
          <w:b/>
          <w:lang w:val="en-US" w:eastAsia="ja-JP"/>
        </w:rPr>
        <w:t>mis</w:t>
      </w:r>
      <w:r w:rsidRPr="00C15000">
        <w:rPr>
          <w:rFonts w:eastAsia="PMingLiU"/>
          <w:b/>
          <w:lang w:val="en-US" w:eastAsia="ja-JP"/>
        </w:rPr>
        <w:t>alignment</w:t>
      </w:r>
      <w:r>
        <w:rPr>
          <w:rFonts w:eastAsia="PMingLiU"/>
          <w:b/>
          <w:lang w:val="en-US" w:eastAsia="ja-JP"/>
        </w:rPr>
        <w:t>”</w:t>
      </w:r>
      <w:r w:rsidRPr="00C15000">
        <w:rPr>
          <w:rFonts w:eastAsia="PMingLiU"/>
          <w:b/>
          <w:lang w:val="en-US" w:eastAsia="ja-JP"/>
        </w:rPr>
        <w:t xml:space="preserve"> </w:t>
      </w:r>
      <w:r>
        <w:rPr>
          <w:rFonts w:eastAsia="PMingLiU"/>
          <w:b/>
          <w:lang w:val="en-US" w:eastAsia="ja-JP"/>
        </w:rPr>
        <w:t>is</w:t>
      </w:r>
      <w:r w:rsidRPr="00C15000">
        <w:rPr>
          <w:rFonts w:eastAsia="PMingLiU"/>
          <w:b/>
          <w:lang w:val="en-US" w:eastAsia="ja-JP"/>
        </w:rPr>
        <w:t xml:space="preserve"> defined </w:t>
      </w:r>
      <w:r>
        <w:rPr>
          <w:rFonts w:eastAsia="PMingLiU"/>
          <w:b/>
          <w:lang w:val="en-US" w:eastAsia="ja-JP"/>
        </w:rPr>
        <w:t>as the following additional events:</w:t>
      </w:r>
    </w:p>
    <w:p w14:paraId="5BF2FBBA"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PL-RS is identical to the QCL Type-D RS of UL TCI spatial relation RS</w:t>
      </w:r>
      <w:r>
        <w:rPr>
          <w:rFonts w:eastAsia="PMingLiU"/>
          <w:b/>
          <w:lang w:val="en-US" w:eastAsia="ja-JP"/>
        </w:rPr>
        <w:t>.</w:t>
      </w:r>
    </w:p>
    <w:p w14:paraId="13AFFB98"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UL TCI spatial relation RS</w:t>
      </w:r>
      <w:r>
        <w:rPr>
          <w:rFonts w:eastAsia="PMingLiU"/>
          <w:b/>
          <w:lang w:val="en-US" w:eastAsia="ja-JP"/>
        </w:rPr>
        <w:t>.</w:t>
      </w:r>
    </w:p>
    <w:p w14:paraId="6153B4B5" w14:textId="77777777" w:rsidR="001F175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p w14:paraId="63487053" w14:textId="77777777" w:rsidR="001F1758" w:rsidRPr="009B5CE3" w:rsidRDefault="001F1758" w:rsidP="001F1758">
      <w:pPr>
        <w:spacing w:after="0"/>
        <w:ind w:left="720"/>
        <w:jc w:val="both"/>
        <w:rPr>
          <w:rFonts w:eastAsia="PMingLiU"/>
          <w:b/>
          <w:lang w:val="en-US" w:eastAsia="ja-JP"/>
        </w:rPr>
      </w:pPr>
    </w:p>
    <w:p w14:paraId="6D0A018F" w14:textId="77777777" w:rsidR="001F1758" w:rsidRPr="006C1A0F" w:rsidRDefault="001F1758" w:rsidP="001F1758">
      <w:pPr>
        <w:jc w:val="both"/>
      </w:pPr>
      <w:r>
        <w:t>In R15/16, UE will reset the PUSCH PC adjustment state whenever P0 or alpha is reconfigured. In RAN1 #105e, it is agreed that PC parameters can be associated with an UL or joint TCI state. A similar issue could be whether UE should reset the PC state if the associated PC parameters are updated for an UL or joint TCI state used for UL transmission. It would be beneficial to clarify the corresponding UE behaviour.</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042611EA" w14:textId="77777777" w:rsidTr="00BE7CD9">
        <w:trPr>
          <w:trHeight w:val="440"/>
        </w:trPr>
        <w:tc>
          <w:tcPr>
            <w:tcW w:w="9467" w:type="dxa"/>
          </w:tcPr>
          <w:p w14:paraId="33EAA9E2" w14:textId="77777777" w:rsidR="001F1758" w:rsidRPr="00165053" w:rsidRDefault="001F1758" w:rsidP="00BE7CD9">
            <w:pPr>
              <w:spacing w:after="0"/>
              <w:rPr>
                <w:rFonts w:ascii="Times" w:eastAsia="Batang" w:hAnsi="Times" w:cs="Times"/>
                <w:sz w:val="18"/>
                <w:szCs w:val="22"/>
              </w:rPr>
            </w:pPr>
            <w:r w:rsidRPr="0031607E">
              <w:rPr>
                <w:rFonts w:ascii="Times" w:eastAsia="Batang" w:hAnsi="Times" w:cs="Times"/>
                <w:sz w:val="18"/>
                <w:szCs w:val="22"/>
              </w:rPr>
              <w:t>38.213:</w:t>
            </w:r>
          </w:p>
          <w:p w14:paraId="4C842256" w14:textId="77777777" w:rsidR="001F1758" w:rsidRPr="0031607E" w:rsidRDefault="001F1758" w:rsidP="00BE7CD9">
            <w:pPr>
              <w:spacing w:after="0"/>
              <w:jc w:val="both"/>
              <w:rPr>
                <w:rFonts w:ascii="Times" w:eastAsia="Batang" w:hAnsi="Times" w:cs="Times"/>
                <w:sz w:val="14"/>
                <w:szCs w:val="16"/>
                <w:lang w:val="en-US"/>
              </w:rPr>
            </w:pPr>
            <w:r w:rsidRPr="00165053">
              <w:rPr>
                <w:rFonts w:ascii="Times" w:eastAsia="Batang" w:hAnsi="Times" w:cs="Times"/>
                <w:noProof/>
                <w:sz w:val="14"/>
                <w:szCs w:val="16"/>
                <w:lang w:val="en-US"/>
              </w:rPr>
              <w:drawing>
                <wp:inline distT="0" distB="0" distL="0" distR="0" wp14:anchorId="7B10EC12" wp14:editId="533D7ABB">
                  <wp:extent cx="5655734" cy="1092688"/>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1611" cy="1093824"/>
                          </a:xfrm>
                          <a:prstGeom prst="rect">
                            <a:avLst/>
                          </a:prstGeom>
                          <a:noFill/>
                          <a:ln>
                            <a:noFill/>
                          </a:ln>
                        </pic:spPr>
                      </pic:pic>
                    </a:graphicData>
                  </a:graphic>
                </wp:inline>
              </w:drawing>
            </w:r>
          </w:p>
        </w:tc>
      </w:tr>
    </w:tbl>
    <w:p w14:paraId="4389FB39" w14:textId="77777777" w:rsidR="001F1758" w:rsidRDefault="001F1758" w:rsidP="001F1758">
      <w:pPr>
        <w:spacing w:after="0"/>
        <w:jc w:val="both"/>
        <w:rPr>
          <w:rFonts w:eastAsia="PMingLiU"/>
          <w:b/>
          <w:lang w:val="en-US" w:eastAsia="ja-JP"/>
        </w:rPr>
      </w:pPr>
    </w:p>
    <w:p w14:paraId="1F77A2E9" w14:textId="62EE1779" w:rsidR="001F1758" w:rsidRDefault="001F1758" w:rsidP="001F1758">
      <w:pPr>
        <w:jc w:val="both"/>
        <w:rPr>
          <w:b/>
          <w:lang w:val="en-US" w:eastAsia="ja-JP"/>
        </w:rPr>
      </w:pPr>
      <w:r w:rsidRPr="006D0FFA">
        <w:rPr>
          <w:b/>
          <w:u w:val="single"/>
          <w:lang w:val="en-US" w:eastAsia="ja-JP"/>
        </w:rPr>
        <w:t xml:space="preserve">Proposal </w:t>
      </w:r>
      <w:r w:rsidR="007E3C4C">
        <w:rPr>
          <w:b/>
          <w:u w:val="single"/>
          <w:lang w:val="en-US" w:eastAsia="ja-JP"/>
        </w:rPr>
        <w:t>6</w:t>
      </w:r>
      <w:r w:rsidRPr="00BF20B3">
        <w:rPr>
          <w:b/>
          <w:lang w:val="en-US" w:eastAsia="ja-JP"/>
        </w:rPr>
        <w:t>: Clarify</w:t>
      </w:r>
      <w:r>
        <w:rPr>
          <w:b/>
          <w:lang w:val="en-US" w:eastAsia="ja-JP"/>
        </w:rPr>
        <w:t xml:space="preserve"> whether the corresponding PC adjustment state should be reset when the associated PC parameters are updated for an UL or joint TCI state used for UL transmission.</w:t>
      </w:r>
    </w:p>
    <w:p w14:paraId="26214555" w14:textId="77777777" w:rsidR="001F1758" w:rsidRPr="00BE7784" w:rsidRDefault="001F1758" w:rsidP="001F1758">
      <w:pPr>
        <w:jc w:val="both"/>
      </w:pPr>
      <w:r>
        <w:t xml:space="preserve">Another remaining issue for the common TCI state pool is the determination of PC parameters used by the selected common TCI state ID on individual target CC. For the PC parameters except for the PL RS, they can reuse those </w:t>
      </w:r>
      <w:r>
        <w:lastRenderedPageBreak/>
        <w:t xml:space="preserve">associated with the selected common TCI state ID on the reference CC. For the PL RS, it can be the same PL RS for the common TCI state ID on the reference CC or the PL RS configured on the target CC with the same RS ID as the PL RS on the reference CC. </w:t>
      </w:r>
      <w:proofErr w:type="gramStart"/>
      <w:r>
        <w:t>Similar to</w:t>
      </w:r>
      <w:proofErr w:type="gramEnd"/>
      <w:r>
        <w:t xml:space="preserve"> R15, which option to be used can be configured by </w:t>
      </w:r>
      <w:proofErr w:type="spellStart"/>
      <w:r>
        <w:t>gNB</w:t>
      </w:r>
      <w:proofErr w:type="spellEnd"/>
      <w:r>
        <w:t xml:space="preserve">. </w:t>
      </w:r>
    </w:p>
    <w:p w14:paraId="656D8B65" w14:textId="3B49C661" w:rsidR="001F1758" w:rsidRDefault="001F1758" w:rsidP="001F1758">
      <w:pPr>
        <w:jc w:val="both"/>
        <w:rPr>
          <w:b/>
          <w:lang w:val="en-US" w:eastAsia="ja-JP"/>
        </w:rPr>
      </w:pPr>
      <w:r w:rsidRPr="006D0FFA">
        <w:rPr>
          <w:b/>
          <w:u w:val="single"/>
          <w:lang w:val="en-US" w:eastAsia="ja-JP"/>
        </w:rPr>
        <w:t xml:space="preserve">Proposal </w:t>
      </w:r>
      <w:r w:rsidR="007E3C4C">
        <w:rPr>
          <w:b/>
          <w:u w:val="single"/>
          <w:lang w:val="en-US" w:eastAsia="ja-JP"/>
        </w:rPr>
        <w:t>7</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36898067"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w:t>
      </w:r>
      <w:bookmarkStart w:id="5" w:name="_Hlk78563069"/>
      <w:r>
        <w:rPr>
          <w:rFonts w:eastAsia="PMingLiU"/>
          <w:b/>
          <w:lang w:val="en-US" w:eastAsia="ja-JP"/>
        </w:rPr>
        <w:t>for the selected common TCI state ID on</w:t>
      </w:r>
      <w:r w:rsidRPr="006F5F84">
        <w:rPr>
          <w:rFonts w:eastAsia="PMingLiU"/>
          <w:b/>
          <w:lang w:val="en-US" w:eastAsia="ja-JP"/>
        </w:rPr>
        <w:t xml:space="preserve"> the reference BWP/CC</w:t>
      </w:r>
      <w:bookmarkEnd w:id="5"/>
      <w:r w:rsidRPr="006F5F84">
        <w:rPr>
          <w:rFonts w:eastAsia="PMingLiU"/>
          <w:b/>
          <w:lang w:val="en-US" w:eastAsia="ja-JP"/>
        </w:rPr>
        <w:t>.</w:t>
      </w:r>
    </w:p>
    <w:p w14:paraId="540FB9AC"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7A52D58C"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6D7426F"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1B1C8FCB" w14:textId="77777777" w:rsidR="001F1758" w:rsidRPr="00D428A6" w:rsidRDefault="001F1758" w:rsidP="001F1758">
      <w:pPr>
        <w:spacing w:after="0"/>
        <w:ind w:left="1440"/>
        <w:jc w:val="both"/>
        <w:rPr>
          <w:rFonts w:eastAsia="PMingLiU"/>
          <w:b/>
          <w:lang w:val="en-US" w:eastAsia="ja-JP"/>
        </w:rPr>
      </w:pPr>
    </w:p>
    <w:p w14:paraId="31C50EB4" w14:textId="77777777" w:rsidR="001F1758" w:rsidRPr="001509AE" w:rsidRDefault="001F1758" w:rsidP="001F1758">
      <w:pPr>
        <w:jc w:val="both"/>
      </w:pPr>
      <w:r w:rsidRPr="006C1A0F">
        <w:t xml:space="preserve">In R15, the TCI state of periodic CSI-RS and the spatial relation of periodic SRS </w:t>
      </w:r>
      <w:proofErr w:type="gramStart"/>
      <w:r w:rsidRPr="006C1A0F">
        <w:t>have to</w:t>
      </w:r>
      <w:proofErr w:type="gramEnd"/>
      <w:r w:rsidRPr="006C1A0F">
        <w:t xml:space="preserve"> be updated via RRC. To save RRC reconfiguration latency, the joint DL/UL TCI state of periodic CSI-RS and SRS can be dynamically updated via </w:t>
      </w:r>
    </w:p>
    <w:p w14:paraId="6FD1CC74" w14:textId="124EBF8A" w:rsidR="001F1758" w:rsidRDefault="001F1758" w:rsidP="001F1758">
      <w:pPr>
        <w:jc w:val="both"/>
        <w:rPr>
          <w:b/>
          <w:lang w:eastAsia="ja-JP"/>
        </w:rPr>
      </w:pPr>
      <w:bookmarkStart w:id="6" w:name="_Hlk68354894"/>
      <w:r w:rsidRPr="006C1A0F">
        <w:rPr>
          <w:b/>
          <w:u w:val="single"/>
          <w:lang w:eastAsia="ja-JP"/>
        </w:rPr>
        <w:t xml:space="preserve">Proposal </w:t>
      </w:r>
      <w:r w:rsidR="007E3C4C">
        <w:rPr>
          <w:b/>
          <w:u w:val="single"/>
          <w:lang w:eastAsia="ja-JP"/>
        </w:rPr>
        <w:t>8</w:t>
      </w:r>
      <w:r w:rsidRPr="006C1A0F">
        <w:rPr>
          <w:b/>
          <w:lang w:eastAsia="ja-JP"/>
        </w:rPr>
        <w:t>: Joint DL/UL TCI state of periodic CSI-RS and SRS can be updated by MAC-CE or DCI.</w:t>
      </w:r>
    </w:p>
    <w:p w14:paraId="5E9D7FC4" w14:textId="77777777" w:rsidR="001F1758" w:rsidRPr="008A126A"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54257923"/>
      <w:bookmarkEnd w:id="6"/>
      <w:r w:rsidRPr="006C1A0F">
        <w:rPr>
          <w:rFonts w:ascii="Arial" w:eastAsiaTheme="minorEastAsia" w:hAnsi="Arial" w:cs="Arial"/>
          <w:sz w:val="32"/>
          <w:szCs w:val="32"/>
          <w:lang w:eastAsia="zh-CN"/>
        </w:rPr>
        <w:t>Issue 2 – L1/L2 Centric Inter-Cell Mobility</w:t>
      </w:r>
    </w:p>
    <w:p w14:paraId="032EE859" w14:textId="1DCE957B" w:rsidR="001F1758" w:rsidRPr="008968ED" w:rsidRDefault="001F1758" w:rsidP="001F1758">
      <w:pPr>
        <w:jc w:val="both"/>
        <w:rPr>
          <w:lang w:val="en-US"/>
        </w:rPr>
      </w:pPr>
      <w:r>
        <w:rPr>
          <w:lang w:val="en-US"/>
        </w:rPr>
        <w:t xml:space="preserve">In addition, the baseline assumption for L1 measurement over SSBs from different PCIs should be TDM based measurement, </w:t>
      </w:r>
      <w:proofErr w:type="gramStart"/>
      <w:r>
        <w:rPr>
          <w:lang w:val="en-US"/>
        </w:rPr>
        <w:t>i.e.</w:t>
      </w:r>
      <w:proofErr w:type="gramEnd"/>
      <w:r>
        <w:rPr>
          <w:lang w:val="en-US"/>
        </w:rPr>
        <w:t xml:space="preserve"> SSBs configured for L1-RSRP measurement should be at non-overlapping occasions to facilitate UE to use corresponding refined Rx beam at each time. However, the TDM based measurement may require staggering SSB bursts from different PCIs in time and, hence, the L1 measurement latency will scale up as the number of measured PCIs increases, </w:t>
      </w:r>
      <w:proofErr w:type="gramStart"/>
      <w:r>
        <w:rPr>
          <w:lang w:val="en-US"/>
        </w:rPr>
        <w:t>e.g.</w:t>
      </w:r>
      <w:proofErr w:type="gramEnd"/>
      <w:r>
        <w:rPr>
          <w:lang w:val="en-US"/>
        </w:rPr>
        <w:t xml:space="preserve"> 40 </w:t>
      </w:r>
      <w:proofErr w:type="spellStart"/>
      <w:r>
        <w:rPr>
          <w:lang w:val="en-US"/>
        </w:rPr>
        <w:t>ms</w:t>
      </w:r>
      <w:proofErr w:type="spellEnd"/>
      <w:r>
        <w:rPr>
          <w:lang w:val="en-US"/>
        </w:rPr>
        <w:t xml:space="preserve"> period per PCI for two measured PCIs, 60 </w:t>
      </w:r>
      <w:proofErr w:type="spellStart"/>
      <w:r>
        <w:rPr>
          <w:lang w:val="en-US"/>
        </w:rPr>
        <w:t>ms</w:t>
      </w:r>
      <w:proofErr w:type="spellEnd"/>
      <w:r>
        <w:rPr>
          <w:lang w:val="en-US"/>
        </w:rPr>
        <w:t xml:space="preserve"> period per PCI for three measured PCIs, and so on. This may defeat the purpose of fast cell switching based on timely L1 report. On the other hand, the measurement latency may not scale up if the UE is capable of measuring overlapped SSBs, which can be feasible at least for some UEs. Therefore, it would be beneficial to introduce UE capability for supporting measurement of SSBs </w:t>
      </w:r>
      <w:r w:rsidRPr="008968ED">
        <w:rPr>
          <w:lang w:val="en-US"/>
        </w:rPr>
        <w:t xml:space="preserve">overlapped in time to reduce the measurement latency. </w:t>
      </w:r>
      <w:r w:rsidR="00383F1A" w:rsidRPr="008968ED">
        <w:rPr>
          <w:lang w:val="en-US"/>
        </w:rPr>
        <w:t>I</w:t>
      </w:r>
      <w:r w:rsidR="00384EBF" w:rsidRPr="008968ED">
        <w:rPr>
          <w:lang w:val="en-US"/>
        </w:rPr>
        <w:t xml:space="preserve">t should be emphasized that the </w:t>
      </w:r>
      <w:r w:rsidR="00AF77F0" w:rsidRPr="008968ED">
        <w:rPr>
          <w:lang w:val="en-US"/>
        </w:rPr>
        <w:t xml:space="preserve">there </w:t>
      </w:r>
      <w:r w:rsidR="00BE723F" w:rsidRPr="008968ED">
        <w:rPr>
          <w:lang w:val="en-US"/>
        </w:rPr>
        <w:t xml:space="preserve">is </w:t>
      </w:r>
      <w:r w:rsidR="00AF77F0" w:rsidRPr="008968ED">
        <w:rPr>
          <w:lang w:val="en-US"/>
        </w:rPr>
        <w:t xml:space="preserve">no </w:t>
      </w:r>
      <w:r w:rsidR="00974142" w:rsidRPr="008968ED">
        <w:rPr>
          <w:lang w:val="en-US"/>
        </w:rPr>
        <w:t>new</w:t>
      </w:r>
      <w:r w:rsidR="00BE723F" w:rsidRPr="008968ED">
        <w:rPr>
          <w:lang w:val="en-US"/>
        </w:rPr>
        <w:t>ly introduced</w:t>
      </w:r>
      <w:r w:rsidR="00974142" w:rsidRPr="008968ED">
        <w:rPr>
          <w:lang w:val="en-US"/>
        </w:rPr>
        <w:t xml:space="preserve"> </w:t>
      </w:r>
      <w:r w:rsidR="00AF77F0" w:rsidRPr="008968ED">
        <w:rPr>
          <w:lang w:val="en-US"/>
        </w:rPr>
        <w:t>constraint on</w:t>
      </w:r>
      <w:r w:rsidR="00974142" w:rsidRPr="008968ED">
        <w:rPr>
          <w:lang w:val="en-US"/>
        </w:rPr>
        <w:t xml:space="preserve"> the SSB burst transmission in inter-cell BM.</w:t>
      </w:r>
      <w:r w:rsidR="00AF77F0" w:rsidRPr="008968ED">
        <w:rPr>
          <w:lang w:val="en-US"/>
        </w:rPr>
        <w:t xml:space="preserve"> </w:t>
      </w:r>
    </w:p>
    <w:bookmarkEnd w:id="7"/>
    <w:p w14:paraId="0A6EF9B0" w14:textId="1BCF019E" w:rsidR="00D47226" w:rsidRPr="008968ED" w:rsidRDefault="00D47226" w:rsidP="00D47226">
      <w:pPr>
        <w:jc w:val="both"/>
        <w:rPr>
          <w:b/>
          <w:lang w:eastAsia="ja-JP"/>
        </w:rPr>
      </w:pPr>
      <w:r w:rsidRPr="008968ED">
        <w:rPr>
          <w:b/>
          <w:u w:val="single"/>
          <w:lang w:eastAsia="ja-JP"/>
        </w:rPr>
        <w:t xml:space="preserve">Proposal </w:t>
      </w:r>
      <w:r w:rsidR="007E5EA1">
        <w:rPr>
          <w:b/>
          <w:u w:val="single"/>
          <w:lang w:eastAsia="ja-JP"/>
        </w:rPr>
        <w:t>9</w:t>
      </w:r>
      <w:r w:rsidRPr="008968ED">
        <w:rPr>
          <w:b/>
          <w:lang w:eastAsia="ja-JP"/>
        </w:rPr>
        <w:t>: For L1-RSRP measurement in inter-cell BM, introduce UE capability for supporting measurement of SSB burst sets from different PCIs that overlapped in time.</w:t>
      </w:r>
    </w:p>
    <w:p w14:paraId="5E6D9A18" w14:textId="77777777" w:rsidR="00D47226" w:rsidRPr="00EF0FBA" w:rsidRDefault="00D47226" w:rsidP="00D47226">
      <w:pPr>
        <w:numPr>
          <w:ilvl w:val="0"/>
          <w:numId w:val="4"/>
        </w:numPr>
        <w:spacing w:after="0"/>
        <w:jc w:val="both"/>
        <w:rPr>
          <w:rFonts w:eastAsia="PMingLiU"/>
          <w:b/>
          <w:lang w:val="en-US" w:eastAsia="ja-JP"/>
        </w:rPr>
      </w:pPr>
      <w:r w:rsidRPr="008968ED">
        <w:rPr>
          <w:rFonts w:eastAsia="PMingLiU"/>
          <w:b/>
          <w:lang w:val="en-US" w:eastAsia="ja-JP"/>
        </w:rPr>
        <w:t>The maximum number of overlapped SSB burst sets configured for L1-RSRP measurement is up to UE capability</w:t>
      </w:r>
      <w:r w:rsidRPr="00EF0FBA">
        <w:rPr>
          <w:rFonts w:eastAsia="PMingLiU"/>
          <w:b/>
          <w:lang w:val="en-US" w:eastAsia="ja-JP"/>
        </w:rPr>
        <w:t>.</w:t>
      </w:r>
    </w:p>
    <w:p w14:paraId="2DBD7DA9" w14:textId="77777777" w:rsidR="00D47226" w:rsidRPr="00EF0FBA" w:rsidRDefault="00D47226" w:rsidP="00D47226">
      <w:pPr>
        <w:numPr>
          <w:ilvl w:val="0"/>
          <w:numId w:val="4"/>
        </w:numPr>
        <w:spacing w:after="0"/>
        <w:jc w:val="both"/>
        <w:rPr>
          <w:rFonts w:eastAsia="PMingLiU"/>
          <w:b/>
          <w:lang w:val="en-US" w:eastAsia="ja-JP"/>
        </w:rPr>
      </w:pPr>
      <w:r w:rsidRPr="00EF0FBA">
        <w:rPr>
          <w:rFonts w:eastAsia="PMingLiU"/>
          <w:b/>
          <w:lang w:val="en-US" w:eastAsia="ja-JP"/>
        </w:rPr>
        <w:t>For UEs not supporting such capability, the SSB</w:t>
      </w:r>
      <w:r>
        <w:rPr>
          <w:rFonts w:eastAsia="PMingLiU"/>
          <w:b/>
          <w:lang w:val="en-US" w:eastAsia="ja-JP"/>
        </w:rPr>
        <w:t xml:space="preserve"> burst set</w:t>
      </w:r>
      <w:r w:rsidRPr="00EF0FBA">
        <w:rPr>
          <w:rFonts w:eastAsia="PMingLiU"/>
          <w:b/>
          <w:lang w:val="en-US" w:eastAsia="ja-JP"/>
        </w:rPr>
        <w:t>s configured for L1-RSRP measurement should not overlap in time.</w:t>
      </w:r>
    </w:p>
    <w:p w14:paraId="598A884C" w14:textId="77777777" w:rsidR="00D47226" w:rsidRDefault="00D47226" w:rsidP="00D47226">
      <w:pPr>
        <w:numPr>
          <w:ilvl w:val="0"/>
          <w:numId w:val="4"/>
        </w:numPr>
        <w:spacing w:after="0"/>
        <w:jc w:val="both"/>
        <w:rPr>
          <w:rFonts w:eastAsia="PMingLiU"/>
          <w:b/>
          <w:lang w:val="en-US" w:eastAsia="ja-JP"/>
        </w:rPr>
      </w:pPr>
      <w:r w:rsidRPr="00EF0FBA">
        <w:rPr>
          <w:rFonts w:eastAsia="PMingLiU"/>
          <w:b/>
          <w:lang w:val="en-US" w:eastAsia="ja-JP"/>
        </w:rPr>
        <w:t xml:space="preserve">There is no newly introduced constraint on the SSB burst </w:t>
      </w:r>
      <w:r>
        <w:rPr>
          <w:rFonts w:eastAsia="PMingLiU"/>
          <w:b/>
          <w:lang w:val="en-US" w:eastAsia="ja-JP"/>
        </w:rPr>
        <w:t xml:space="preserve">set </w:t>
      </w:r>
      <w:r w:rsidRPr="00EF0FBA">
        <w:rPr>
          <w:rFonts w:eastAsia="PMingLiU"/>
          <w:b/>
          <w:lang w:val="en-US" w:eastAsia="ja-JP"/>
        </w:rPr>
        <w:t>transmission in inter-cell BM.</w:t>
      </w:r>
    </w:p>
    <w:p w14:paraId="6C9A5450" w14:textId="77777777" w:rsidR="001F1758" w:rsidRPr="00CE08CE" w:rsidRDefault="001F1758" w:rsidP="001F1758">
      <w:pPr>
        <w:spacing w:after="0"/>
        <w:ind w:left="720"/>
        <w:jc w:val="both"/>
        <w:rPr>
          <w:rFonts w:eastAsia="PMingLiU"/>
          <w:b/>
          <w:lang w:val="en-US" w:eastAsia="ja-JP"/>
        </w:rPr>
      </w:pPr>
    </w:p>
    <w:p w14:paraId="77A161DE" w14:textId="77777777" w:rsidR="001F1758" w:rsidRPr="000D4481" w:rsidRDefault="001F1758" w:rsidP="001F1758">
      <w:pPr>
        <w:jc w:val="both"/>
        <w:rPr>
          <w:lang w:val="en-US"/>
        </w:rPr>
      </w:pPr>
      <w:r w:rsidRPr="000D4481">
        <w:rPr>
          <w:lang w:val="en-US"/>
        </w:rPr>
        <w:t>I</w:t>
      </w:r>
      <w:r>
        <w:rPr>
          <w:lang w:val="en-US"/>
        </w:rPr>
        <w:t>n RAN1 #106e</w:t>
      </w:r>
      <w:r w:rsidRPr="000D4481">
        <w:rPr>
          <w:lang w:val="en-US"/>
        </w:rPr>
        <w:t xml:space="preserve">, </w:t>
      </w:r>
      <w:r>
        <w:rPr>
          <w:lang w:val="en-US"/>
        </w:rPr>
        <w:t xml:space="preserve">it has been clarified that for UE only supporting 1 active TCI state, </w:t>
      </w:r>
      <w:r w:rsidRPr="000D4481">
        <w:rPr>
          <w:lang w:val="en-US"/>
        </w:rPr>
        <w:t xml:space="preserve">MAC-CE based beam indication (activation of one TCI state) can be used to switch between </w:t>
      </w:r>
      <w:r>
        <w:rPr>
          <w:lang w:val="en-US"/>
        </w:rPr>
        <w:t xml:space="preserve">common and dedicated channels on serving and non-serving cells, respectively. However, a large number of MAC-CEs may have to be sent if a large number of UEs are expected to receive the common channel, </w:t>
      </w:r>
      <w:proofErr w:type="gramStart"/>
      <w:r>
        <w:rPr>
          <w:lang w:val="en-US"/>
        </w:rPr>
        <w:t>e.g.</w:t>
      </w:r>
      <w:proofErr w:type="gramEnd"/>
      <w:r>
        <w:rPr>
          <w:lang w:val="en-US"/>
        </w:rPr>
        <w:t xml:space="preserve"> for system info update. One way to mitigate the MAC-CE overhead and latency is to introduce a pre-determined beam switch pattern for UE to periodically switch to the common PDCCH channel for potential control info and then switch back to the dedicated channel.  </w:t>
      </w:r>
    </w:p>
    <w:p w14:paraId="05347591" w14:textId="1A150310" w:rsidR="001F1758" w:rsidRPr="00CE08CE" w:rsidRDefault="001F1758" w:rsidP="001F1758">
      <w:pPr>
        <w:jc w:val="both"/>
        <w:rPr>
          <w:b/>
          <w:lang w:eastAsia="ja-JP"/>
        </w:rPr>
      </w:pPr>
      <w:bookmarkStart w:id="8" w:name="_Hlk83829828"/>
      <w:bookmarkStart w:id="9" w:name="_Hlk83829945"/>
      <w:r w:rsidRPr="00EF0FBA">
        <w:rPr>
          <w:b/>
          <w:u w:val="single"/>
          <w:lang w:eastAsia="ja-JP"/>
        </w:rPr>
        <w:t xml:space="preserve">Proposal </w:t>
      </w:r>
      <w:r w:rsidR="00113756" w:rsidRPr="00EF0FBA">
        <w:rPr>
          <w:b/>
          <w:u w:val="single"/>
          <w:lang w:eastAsia="ja-JP"/>
        </w:rPr>
        <w:t>1</w:t>
      </w:r>
      <w:r w:rsidR="007E16B0">
        <w:rPr>
          <w:b/>
          <w:u w:val="single"/>
          <w:lang w:eastAsia="ja-JP"/>
        </w:rPr>
        <w:t>0</w:t>
      </w:r>
      <w:r w:rsidRPr="00EF0FBA">
        <w:rPr>
          <w:b/>
          <w:lang w:eastAsia="ja-JP"/>
        </w:rPr>
        <w:t>: At least for UE only supporting 1 active TCI state, the UE can be configured to preform pre-determined periodic</w:t>
      </w:r>
      <w:r>
        <w:rPr>
          <w:b/>
          <w:lang w:eastAsia="ja-JP"/>
        </w:rPr>
        <w:t xml:space="preserve"> beam switch between the common channel on serving cell and the dedicated channel on the non-serving cell</w:t>
      </w:r>
      <w:r w:rsidRPr="005427B6">
        <w:rPr>
          <w:b/>
          <w:lang w:eastAsia="ja-JP"/>
        </w:rPr>
        <w:t>.</w:t>
      </w:r>
      <w:bookmarkEnd w:id="8"/>
    </w:p>
    <w:bookmarkEnd w:id="9"/>
    <w:p w14:paraId="137C362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Issue 3 – Dynamic TCI Update Signalling</w:t>
      </w:r>
    </w:p>
    <w:p w14:paraId="1F36F646" w14:textId="77777777" w:rsidR="001F1758" w:rsidRDefault="001F1758" w:rsidP="001F1758">
      <w:pPr>
        <w:jc w:val="both"/>
      </w:pPr>
      <w:r>
        <w:t xml:space="preserve">In RAN1 #104bis-e, it is agreed that RV field of all ‘1’s is used to differentiate DCI format 1_1/1_2 for TCI update without DL assignment from other use cases. However, the RV field may be configured with 0 bit by higher layer parameter </w:t>
      </w:r>
      <w:r w:rsidRPr="001B1B10">
        <w:rPr>
          <w:i/>
        </w:rPr>
        <w:t>numberOfBitsForRV-DCI-1-2</w:t>
      </w:r>
      <w:r w:rsidRPr="00C04AFA">
        <w:t xml:space="preserve">. </w:t>
      </w:r>
      <w:r>
        <w:rPr>
          <w:lang w:eastAsia="zh-CN"/>
        </w:rPr>
        <w:t xml:space="preserve">In this case, the </w:t>
      </w:r>
      <w:proofErr w:type="spellStart"/>
      <w:r>
        <w:rPr>
          <w:rFonts w:eastAsia="Batang"/>
          <w:i/>
          <w:color w:val="000000"/>
        </w:rPr>
        <w:t>rv</w:t>
      </w:r>
      <w:r>
        <w:rPr>
          <w:rFonts w:eastAsia="Batang"/>
          <w:i/>
          <w:color w:val="000000"/>
          <w:vertAlign w:val="subscript"/>
        </w:rPr>
        <w:t>id</w:t>
      </w:r>
      <w:proofErr w:type="spellEnd"/>
      <w:r>
        <w:rPr>
          <w:lang w:eastAsia="zh-CN"/>
        </w:rPr>
        <w:t xml:space="preserve"> is assumed to be 0, which is different from </w:t>
      </w:r>
      <w:proofErr w:type="gramStart"/>
      <w:r>
        <w:rPr>
          <w:lang w:eastAsia="zh-CN"/>
        </w:rPr>
        <w:t>the all</w:t>
      </w:r>
      <w:proofErr w:type="gramEnd"/>
      <w:r>
        <w:rPr>
          <w:lang w:eastAsia="zh-CN"/>
        </w:rPr>
        <w:t xml:space="preserve"> ‘1’s used to identify the DCI format for TCI update. Therefore, the RV field should always present for DCI format 1_2 for TCI update and without DL assignment.</w:t>
      </w:r>
    </w:p>
    <w:p w14:paraId="1A92AF6D" w14:textId="6A8BFBEA" w:rsidR="001F1758" w:rsidRPr="005D13B6" w:rsidRDefault="001F1758" w:rsidP="001F1758">
      <w:pPr>
        <w:jc w:val="both"/>
        <w:rPr>
          <w:b/>
          <w:lang w:eastAsia="ja-JP"/>
        </w:rPr>
      </w:pPr>
      <w:r w:rsidRPr="00B2669B">
        <w:rPr>
          <w:b/>
          <w:u w:val="single"/>
          <w:lang w:eastAsia="ja-JP"/>
        </w:rPr>
        <w:t xml:space="preserve">Proposal </w:t>
      </w:r>
      <w:r w:rsidR="00113756">
        <w:rPr>
          <w:b/>
          <w:u w:val="single"/>
          <w:lang w:eastAsia="ja-JP"/>
        </w:rPr>
        <w:t>1</w:t>
      </w:r>
      <w:r w:rsidR="00D3255A">
        <w:rPr>
          <w:b/>
          <w:u w:val="single"/>
          <w:lang w:eastAsia="ja-JP"/>
        </w:rPr>
        <w:t>1</w:t>
      </w:r>
      <w:r w:rsidRPr="00B2669B">
        <w:rPr>
          <w:b/>
          <w:lang w:eastAsia="ja-JP"/>
        </w:rPr>
        <w:t>: For DCI format 1_2 for TCI update and without DL assignment, the RV field should always present.</w:t>
      </w:r>
      <w:r>
        <w:rPr>
          <w:b/>
          <w:lang w:eastAsia="ja-JP"/>
        </w:rPr>
        <w:t xml:space="preserve"> </w:t>
      </w:r>
    </w:p>
    <w:p w14:paraId="0860B3D4" w14:textId="77777777" w:rsidR="001F1758" w:rsidRDefault="001F1758" w:rsidP="001F1758">
      <w:pPr>
        <w:jc w:val="both"/>
      </w:pPr>
      <w:r>
        <w:t>In case of Type-1 HARQ-ACK codebook, one issue for the TCI updating DCI without DL assignment is that the indicated virtual PDSCH occasion may not fall into the candidate K1 window of the indicated PUCCH resource carrying the codebook. For example, suppose the candidate K1 set includes two candidate values of K1</w:t>
      </w:r>
      <w:proofErr w:type="gramStart"/>
      <w:r>
        <w:t>={</w:t>
      </w:r>
      <w:proofErr w:type="gramEnd"/>
      <w:r>
        <w:t>2, 4}, TCI updating DCI without DL assignment is sent in slot #n, the indicated virtual PDSCH occasion is in slot #n+1, and the indicated PUCCH for A/N is in slot #n+2. In this case, the Type-1 codebook will only consider PDSCH occasions in slot #n and #n-</w:t>
      </w:r>
      <w:proofErr w:type="gramStart"/>
      <w:r>
        <w:t>2, and</w:t>
      </w:r>
      <w:proofErr w:type="gramEnd"/>
      <w:r>
        <w:t xml:space="preserve"> will not consider the indicated virtual PDSCH occasion in slot #n+1. Therefore,</w:t>
      </w:r>
      <w:r w:rsidRPr="00B96F55">
        <w:t xml:space="preserve"> there is no valid A/N </w:t>
      </w:r>
      <w:r>
        <w:t xml:space="preserve">bit </w:t>
      </w:r>
      <w:r w:rsidRPr="00B96F55">
        <w:t xml:space="preserve">position for the </w:t>
      </w:r>
      <w:r>
        <w:t>TCI updating</w:t>
      </w:r>
      <w:r w:rsidRPr="00B96F55">
        <w:t xml:space="preserve"> DCI, which is based on the </w:t>
      </w:r>
      <w:r>
        <w:t xml:space="preserve">virtual PDSCH </w:t>
      </w:r>
      <w:r w:rsidRPr="00B96F55">
        <w:t>occasion.</w:t>
      </w:r>
      <w:r>
        <w:t xml:space="preserve"> A simple solution is to clarify that the indicated virtual PDSCH occasion must be in the candidate K1 window, i.e. the value of K1-K0</w:t>
      </w:r>
      <w:r w:rsidRPr="004761CA">
        <w:t xml:space="preserve"> shall be among the “set of slot timing values K1” as defined in Section 9.1.2.1 of 38.213</w:t>
      </w:r>
      <w:r>
        <w:t xml:space="preserve">, where the K1 in the “K1-K0” refers to the HARQ-ACK timing indicated in the DCI and determines the time offset between the DCI and the PUCCH, while the indicated K0 in the “K1-K0” determines the time offset between the DCI and the virtual PDSCH occasion.  </w:t>
      </w:r>
    </w:p>
    <w:p w14:paraId="00DF8D95" w14:textId="66963675" w:rsidR="001F1758" w:rsidRDefault="001F1758" w:rsidP="001F1758">
      <w:r w:rsidRPr="006D0FFA">
        <w:rPr>
          <w:b/>
          <w:bCs/>
          <w:u w:val="single"/>
        </w:rPr>
        <w:t xml:space="preserve">Proposal </w:t>
      </w:r>
      <w:r w:rsidR="00113756" w:rsidRPr="006D0FFA">
        <w:rPr>
          <w:b/>
          <w:bCs/>
          <w:u w:val="single"/>
        </w:rPr>
        <w:t>1</w:t>
      </w:r>
      <w:r w:rsidR="00C9088D">
        <w:rPr>
          <w:b/>
          <w:bCs/>
          <w:u w:val="single"/>
        </w:rPr>
        <w:t>2</w:t>
      </w:r>
      <w:r w:rsidRPr="00974DAB">
        <w:rPr>
          <w:b/>
          <w:bCs/>
        </w:rPr>
        <w:t xml:space="preserve">: For </w:t>
      </w:r>
      <w:r w:rsidRPr="006D4B4E">
        <w:rPr>
          <w:b/>
          <w:bCs/>
        </w:rPr>
        <w:t>T</w:t>
      </w:r>
      <w:r w:rsidRPr="006D0FFA">
        <w:rPr>
          <w:b/>
          <w:bCs/>
        </w:rPr>
        <w:t>ype</w:t>
      </w:r>
      <w:r>
        <w:rPr>
          <w:b/>
          <w:bCs/>
        </w:rPr>
        <w:t xml:space="preserve">-1 HARQ-ACK codebook, if TDRA of DCI indicates K0 for the virtual PDSCH and the DCI indicates a value K1 for HARQ-ACK timing, then the value of K1-K0 </w:t>
      </w:r>
      <w:bookmarkStart w:id="10" w:name="_Hlk78626787"/>
      <w:r>
        <w:rPr>
          <w:b/>
          <w:bCs/>
        </w:rPr>
        <w:t>shall be among the “set of slot timing values K1” as defined in Section 9.1.2.1 of 38.213</w:t>
      </w:r>
      <w:bookmarkEnd w:id="10"/>
      <w:r>
        <w:t>.</w:t>
      </w:r>
    </w:p>
    <w:p w14:paraId="1B473E22" w14:textId="77777777" w:rsidR="001F1758" w:rsidRDefault="001F1758" w:rsidP="001F1758">
      <w:pPr>
        <w:jc w:val="both"/>
      </w:pPr>
      <w:r>
        <w:t xml:space="preserve">In R16, the application time for a PL RS activated by the MAC-CE is defined as 3 </w:t>
      </w:r>
      <w:proofErr w:type="spellStart"/>
      <w:r>
        <w:t>ms</w:t>
      </w:r>
      <w:proofErr w:type="spellEnd"/>
      <w:r>
        <w:t xml:space="preserve"> after the ACK for the MAC-CE if the PL RS has been maintained by the UE. In RAN1 #105e, it is agreed that the application time for the DCI indicated beam indication is X </w:t>
      </w:r>
      <w:proofErr w:type="spellStart"/>
      <w:r>
        <w:t>ms</w:t>
      </w:r>
      <w:proofErr w:type="spellEnd"/>
      <w:r>
        <w:t xml:space="preserve"> after the ACK for the DCI. However, the application time for the PL RS associated with the beam indication still needs to be clarified. In addition, it is agreed that UE shall maintain the PL RS associated with each activated UL or joint TCI state. Therefore, a simple clarification could be that the application time for the associated PL RS can be the same as that for the beam indication. </w:t>
      </w:r>
    </w:p>
    <w:p w14:paraId="17277041" w14:textId="38B28CC0" w:rsidR="001F1758" w:rsidRDefault="001F1758" w:rsidP="001F1758">
      <w:pPr>
        <w:jc w:val="both"/>
        <w:rPr>
          <w:b/>
          <w:bCs/>
        </w:rPr>
      </w:pPr>
      <w:r w:rsidRPr="006D0FFA">
        <w:rPr>
          <w:b/>
          <w:bCs/>
          <w:u w:val="single"/>
        </w:rPr>
        <w:t xml:space="preserve">Proposal </w:t>
      </w:r>
      <w:r w:rsidR="00113756" w:rsidRPr="006D0FFA">
        <w:rPr>
          <w:b/>
          <w:bCs/>
          <w:u w:val="single"/>
        </w:rPr>
        <w:t>1</w:t>
      </w:r>
      <w:r w:rsidR="00C9088D">
        <w:rPr>
          <w:b/>
          <w:bCs/>
          <w:u w:val="single"/>
        </w:rPr>
        <w:t>3</w:t>
      </w:r>
      <w:r w:rsidRPr="00974DAB">
        <w:rPr>
          <w:b/>
          <w:bCs/>
        </w:rPr>
        <w:t xml:space="preserve">: </w:t>
      </w:r>
      <w:r w:rsidRPr="006D4B4E">
        <w:rPr>
          <w:b/>
          <w:bCs/>
        </w:rPr>
        <w:t>The application</w:t>
      </w:r>
      <w:r>
        <w:rPr>
          <w:b/>
          <w:bCs/>
        </w:rPr>
        <w:t xml:space="preserve"> time for the PL RS associated with an updated beam indication by the DCI can be the same as that for the updated beam indication.</w:t>
      </w:r>
    </w:p>
    <w:p w14:paraId="5F0A1AAE" w14:textId="77777777" w:rsidR="001F1758" w:rsidRPr="00D65C3A" w:rsidRDefault="001F1758" w:rsidP="001F1758">
      <w:pPr>
        <w:jc w:val="both"/>
        <w:rPr>
          <w:lang w:val="en-US"/>
        </w:rPr>
      </w:pPr>
      <w:bookmarkStart w:id="11" w:name="_Hlk94859745"/>
      <w:r>
        <w:rPr>
          <w:lang w:val="en-US"/>
        </w:rPr>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bookmarkEnd w:id="11"/>
    <w:p w14:paraId="21AE7C16" w14:textId="62F7025D" w:rsidR="001F1758" w:rsidRPr="00D65C3A" w:rsidRDefault="001F1758" w:rsidP="001F1758">
      <w:pPr>
        <w:jc w:val="both"/>
        <w:rPr>
          <w:b/>
        </w:rPr>
      </w:pPr>
      <w:r w:rsidRPr="00EF0FBA">
        <w:rPr>
          <w:b/>
          <w:u w:val="single"/>
        </w:rPr>
        <w:t xml:space="preserve">Proposal </w:t>
      </w:r>
      <w:r w:rsidR="00113756" w:rsidRPr="00EF0FBA">
        <w:rPr>
          <w:b/>
          <w:u w:val="single"/>
        </w:rPr>
        <w:t>1</w:t>
      </w:r>
      <w:r w:rsidR="00347A02">
        <w:rPr>
          <w:b/>
          <w:u w:val="single"/>
        </w:rPr>
        <w:t>4</w:t>
      </w:r>
      <w:r w:rsidRPr="00EF0FBA">
        <w:rPr>
          <w:b/>
        </w:rPr>
        <w:t>: If the TCI updating DCI has smaller SCS than the applied channel(s), the time gap between DCI and the application</w:t>
      </w:r>
      <w:r w:rsidRPr="00EA1C2E">
        <w:rPr>
          <w:b/>
        </w:rPr>
        <w:t xml:space="preserve"> time </w:t>
      </w:r>
      <w:r>
        <w:rPr>
          <w:b/>
        </w:rPr>
        <w:t>should be no less than the corresponding UE capability plus an additional value to account for extra DCI decoding latency.</w:t>
      </w:r>
    </w:p>
    <w:p w14:paraId="56F446A8" w14:textId="267C8496" w:rsidR="00A8302F" w:rsidRPr="00A8302F" w:rsidRDefault="001F1758" w:rsidP="00A8302F">
      <w:pPr>
        <w:numPr>
          <w:ilvl w:val="0"/>
          <w:numId w:val="4"/>
        </w:numPr>
        <w:jc w:val="both"/>
        <w:rPr>
          <w:b/>
        </w:rPr>
      </w:pPr>
      <w:r w:rsidRPr="00D65C3A">
        <w:rPr>
          <w:b/>
        </w:rPr>
        <w:t>Value may reuse the additional beam switching timing delay d defined in 38.214 Table 5.2.1.5.1a-1.</w:t>
      </w:r>
    </w:p>
    <w:p w14:paraId="6313B3DA" w14:textId="3691018C" w:rsidR="002F74FA" w:rsidRPr="00D60B20" w:rsidRDefault="002F74FA" w:rsidP="00314048">
      <w:pPr>
        <w:jc w:val="both"/>
        <w:rPr>
          <w:lang w:val="en-US"/>
        </w:rPr>
      </w:pPr>
      <w:r>
        <w:rPr>
          <w:lang w:val="en-US"/>
        </w:rPr>
        <w:t xml:space="preserve">As agreed in RAN1 #107e, in case of common TCI ID </w:t>
      </w:r>
      <w:r w:rsidR="007D24A6">
        <w:rPr>
          <w:lang w:val="en-US"/>
        </w:rPr>
        <w:t xml:space="preserve">applied to </w:t>
      </w:r>
      <w:r>
        <w:rPr>
          <w:lang w:val="en-US"/>
        </w:rPr>
        <w:t>multiple BWPs/CCs, the SCS of the beam application time is determined based on the smallest SCS of all applied BWPs/CCs</w:t>
      </w:r>
      <w:r w:rsidR="00314048">
        <w:rPr>
          <w:lang w:val="en-US"/>
        </w:rPr>
        <w:t>.</w:t>
      </w:r>
      <w:r>
        <w:rPr>
          <w:lang w:val="en-US"/>
        </w:rPr>
        <w:t xml:space="preserve"> A remaining issue is the determination for the SCS of the beam application time in case of per-CC based TCI update. We believe same rule for multiple CCs can be extended to single CC, </w:t>
      </w:r>
      <w:proofErr w:type="gramStart"/>
      <w:r>
        <w:rPr>
          <w:lang w:val="en-US"/>
        </w:rPr>
        <w:t>i.e.</w:t>
      </w:r>
      <w:proofErr w:type="gramEnd"/>
      <w:r>
        <w:rPr>
          <w:lang w:val="en-US"/>
        </w:rPr>
        <w:t xml:space="preserve"> the SCS of the beam application time is the smallest SCS of the applied DL BWP and/or </w:t>
      </w:r>
      <w:r w:rsidRPr="00D60B20">
        <w:rPr>
          <w:lang w:val="en-US"/>
        </w:rPr>
        <w:t xml:space="preserve">UL BWP of that CC. </w:t>
      </w:r>
    </w:p>
    <w:p w14:paraId="3BEA1D31" w14:textId="0B71CE2D" w:rsidR="00314048" w:rsidRPr="00347A02" w:rsidRDefault="00A8302F" w:rsidP="00314048">
      <w:pPr>
        <w:jc w:val="both"/>
        <w:rPr>
          <w:b/>
          <w:u w:val="single"/>
          <w:lang w:eastAsia="ja-JP"/>
        </w:rPr>
      </w:pPr>
      <w:r w:rsidRPr="00D60B20">
        <w:rPr>
          <w:b/>
          <w:u w:val="single"/>
          <w:lang w:eastAsia="ja-JP"/>
        </w:rPr>
        <w:t xml:space="preserve">Proposal </w:t>
      </w:r>
      <w:r w:rsidR="00347A02" w:rsidRPr="00D60B20">
        <w:rPr>
          <w:b/>
          <w:u w:val="single"/>
          <w:lang w:eastAsia="ja-JP"/>
        </w:rPr>
        <w:t>15</w:t>
      </w:r>
      <w:r w:rsidRPr="00D60B20">
        <w:rPr>
          <w:b/>
          <w:lang w:eastAsia="ja-JP"/>
        </w:rPr>
        <w:t>: For a CC not configured with a common TCI state ID update, the beam application time is based on the smallest SCS</w:t>
      </w:r>
      <w:r>
        <w:rPr>
          <w:b/>
          <w:lang w:eastAsia="ja-JP"/>
        </w:rPr>
        <w:t xml:space="preserve"> of the applied DL BWP and/or UL BWP of that CC. </w:t>
      </w:r>
    </w:p>
    <w:p w14:paraId="1B337FA7"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Issue 4 – Fast UL Panel Selection</w:t>
      </w:r>
    </w:p>
    <w:p w14:paraId="32284FE6" w14:textId="40C55AB7" w:rsidR="00BE42D1" w:rsidRPr="00043DAB" w:rsidRDefault="0094593D" w:rsidP="001F1758">
      <w:pPr>
        <w:jc w:val="both"/>
      </w:pPr>
      <w:r>
        <w:t xml:space="preserve">As </w:t>
      </w:r>
      <w:r w:rsidR="00251732">
        <w:t xml:space="preserve">a remaining issue of the SRS port number </w:t>
      </w:r>
      <w:r w:rsidR="004A1BAA">
        <w:t>carried</w:t>
      </w:r>
      <w:r w:rsidR="00251732">
        <w:t xml:space="preserve"> in </w:t>
      </w:r>
      <w:r w:rsidR="004A1BAA">
        <w:t xml:space="preserve">the </w:t>
      </w:r>
      <w:r w:rsidR="00251732">
        <w:t>beam report, there are two options to be down selected in this meeting. Option 1 is to report a single common SRS port number for all reported DL RSs in the beam report, while Option 2 is to report a</w:t>
      </w:r>
      <w:r w:rsidR="00C13642">
        <w:t>n</w:t>
      </w:r>
      <w:r w:rsidR="00251732">
        <w:t xml:space="preserve"> SRS port number per reported DL RS in the beam report. </w:t>
      </w:r>
      <w:r w:rsidR="00C13642">
        <w:t xml:space="preserve">We prefer Option 2, which essentially allows UE to </w:t>
      </w:r>
      <w:r w:rsidR="0076112E">
        <w:t>associate</w:t>
      </w:r>
      <w:r w:rsidR="00C13642">
        <w:t xml:space="preserve"> different panels </w:t>
      </w:r>
      <w:r w:rsidR="0076112E">
        <w:t>with</w:t>
      </w:r>
      <w:r w:rsidR="00C13642">
        <w:t xml:space="preserve"> different DL RSs.</w:t>
      </w:r>
      <w:r w:rsidR="005202FC">
        <w:t xml:space="preserve"> I</w:t>
      </w:r>
      <w:r w:rsidR="00846B8E">
        <w:t xml:space="preserve">n case of Option 1, the remaining DL RSs except for the best one may have worse RSRP if they are enforced to map to the same panel as the best DL RS. </w:t>
      </w:r>
      <w:r w:rsidR="00A56E44">
        <w:t xml:space="preserve">To learn the best RSRP per DL RS, </w:t>
      </w:r>
      <w:proofErr w:type="spellStart"/>
      <w:r w:rsidR="00A56E44">
        <w:t>gNB</w:t>
      </w:r>
      <w:proofErr w:type="spellEnd"/>
      <w:r w:rsidR="00A56E44">
        <w:t xml:space="preserve"> may have to schedule multiple reports, which </w:t>
      </w:r>
      <w:r w:rsidR="002F26B7">
        <w:t xml:space="preserve">may cause more overhead than Option 2. In addition, even </w:t>
      </w:r>
      <w:r w:rsidR="001E1BC0">
        <w:t>if only a</w:t>
      </w:r>
      <w:r w:rsidR="002F26B7">
        <w:t xml:space="preserve"> single report</w:t>
      </w:r>
      <w:r w:rsidR="001E1BC0">
        <w:t xml:space="preserve"> is sent</w:t>
      </w:r>
      <w:r w:rsidR="002F26B7">
        <w:t xml:space="preserve">, the overhead saving of Option 1 is marginal, since at most 2-bit SRS port number is needed per DL RS. The corresponding overhead increase should not be significant compared </w:t>
      </w:r>
      <w:r w:rsidR="002F26B7" w:rsidRPr="00043DAB">
        <w:t xml:space="preserve">with existing bits for </w:t>
      </w:r>
      <w:r w:rsidR="00B30211" w:rsidRPr="00043DAB">
        <w:t xml:space="preserve">the DL </w:t>
      </w:r>
      <w:r w:rsidR="002F26B7" w:rsidRPr="00043DAB">
        <w:t xml:space="preserve">RS ID and </w:t>
      </w:r>
      <w:r w:rsidR="00B30211" w:rsidRPr="00043DAB">
        <w:t xml:space="preserve">corresponding </w:t>
      </w:r>
      <w:r w:rsidR="002F26B7" w:rsidRPr="00043DAB">
        <w:t xml:space="preserve">RSRP. </w:t>
      </w:r>
    </w:p>
    <w:p w14:paraId="79C65364" w14:textId="4A8E9FDE" w:rsidR="002F26B7" w:rsidRPr="00043DAB" w:rsidRDefault="002F26B7" w:rsidP="002F26B7">
      <w:pPr>
        <w:jc w:val="both"/>
        <w:rPr>
          <w:b/>
          <w:u w:val="single"/>
          <w:lang w:eastAsia="ja-JP"/>
        </w:rPr>
      </w:pPr>
      <w:r w:rsidRPr="00043DAB">
        <w:rPr>
          <w:b/>
          <w:u w:val="single"/>
          <w:lang w:eastAsia="ja-JP"/>
        </w:rPr>
        <w:t xml:space="preserve">Proposal </w:t>
      </w:r>
      <w:r w:rsidR="00BD07FD" w:rsidRPr="00043DAB">
        <w:rPr>
          <w:b/>
          <w:u w:val="single"/>
          <w:lang w:eastAsia="ja-JP"/>
        </w:rPr>
        <w:t>16</w:t>
      </w:r>
      <w:r w:rsidRPr="00043DAB">
        <w:rPr>
          <w:b/>
          <w:lang w:eastAsia="ja-JP"/>
        </w:rPr>
        <w:t xml:space="preserve">: For the report of SRS port number index, support UE to report one index per reported CRI/SSBRI in one beam report. </w:t>
      </w:r>
    </w:p>
    <w:p w14:paraId="1628E9EB" w14:textId="494405AD" w:rsidR="00BE42D1" w:rsidRPr="00043DAB" w:rsidRDefault="00141EDC" w:rsidP="001F1758">
      <w:pPr>
        <w:jc w:val="both"/>
      </w:pPr>
      <w:r w:rsidRPr="00043DAB">
        <w:t xml:space="preserve">In RAN1 #107e, WA has been made to consider acknowledgement for the beam report </w:t>
      </w:r>
      <w:r w:rsidR="000F6BFE" w:rsidRPr="00043DAB">
        <w:t>carrying</w:t>
      </w:r>
      <w:r w:rsidRPr="00043DAB">
        <w:t xml:space="preserve"> the SRS port number. In our view, this UCI reliability issue should be fundamentally addressed by introducing UCI retransmission mechanism, which can also serve as implicit acknowledgement for </w:t>
      </w:r>
      <w:r w:rsidR="008D5665" w:rsidRPr="00043DAB">
        <w:t xml:space="preserve">the </w:t>
      </w:r>
      <w:r w:rsidRPr="00043DAB">
        <w:t xml:space="preserve">UCI report. For example, DCI can request retransmission of a beam report for a particular </w:t>
      </w:r>
      <w:proofErr w:type="spellStart"/>
      <w:r w:rsidRPr="00043DAB">
        <w:t>reportConfigID</w:t>
      </w:r>
      <w:proofErr w:type="spellEnd"/>
      <w:r w:rsidRPr="00043DAB">
        <w:t xml:space="preserve">. If no retransmission is requested within X </w:t>
      </w:r>
      <w:proofErr w:type="spellStart"/>
      <w:r w:rsidRPr="00043DAB">
        <w:t>ms</w:t>
      </w:r>
      <w:proofErr w:type="spellEnd"/>
      <w:r w:rsidRPr="00043DAB">
        <w:t xml:space="preserve"> after the beam report, UE may assume that the beam report has been successfully received.  </w:t>
      </w:r>
    </w:p>
    <w:p w14:paraId="7C5E4240" w14:textId="4CB9C762" w:rsidR="00141EDC" w:rsidRPr="00043DAB" w:rsidRDefault="00141EDC" w:rsidP="00141EDC">
      <w:pPr>
        <w:jc w:val="both"/>
        <w:rPr>
          <w:b/>
          <w:lang w:eastAsia="ja-JP"/>
        </w:rPr>
      </w:pPr>
      <w:r w:rsidRPr="00043DAB">
        <w:rPr>
          <w:b/>
          <w:u w:val="single"/>
          <w:lang w:eastAsia="ja-JP"/>
        </w:rPr>
        <w:t xml:space="preserve">Proposal </w:t>
      </w:r>
      <w:r w:rsidR="00BD07FD" w:rsidRPr="00043DAB">
        <w:rPr>
          <w:b/>
          <w:u w:val="single"/>
          <w:lang w:eastAsia="ja-JP"/>
        </w:rPr>
        <w:t>17</w:t>
      </w:r>
      <w:r w:rsidRPr="00043DAB">
        <w:rPr>
          <w:b/>
          <w:lang w:eastAsia="ja-JP"/>
        </w:rPr>
        <w:t xml:space="preserve">: For the acknowledgement of the beam report, introduce UCI retransmission mechanism, </w:t>
      </w:r>
      <w:proofErr w:type="gramStart"/>
      <w:r w:rsidRPr="00043DAB">
        <w:rPr>
          <w:b/>
          <w:lang w:eastAsia="ja-JP"/>
        </w:rPr>
        <w:t>e.g.</w:t>
      </w:r>
      <w:proofErr w:type="gramEnd"/>
      <w:r w:rsidRPr="00043DAB">
        <w:rPr>
          <w:b/>
          <w:lang w:eastAsia="ja-JP"/>
        </w:rPr>
        <w:t xml:space="preserve"> DCI can request retransmission of a beam report for a particular </w:t>
      </w:r>
      <w:proofErr w:type="spellStart"/>
      <w:r w:rsidRPr="00043DAB">
        <w:rPr>
          <w:b/>
          <w:lang w:eastAsia="ja-JP"/>
        </w:rPr>
        <w:t>reportConfigID</w:t>
      </w:r>
      <w:proofErr w:type="spellEnd"/>
    </w:p>
    <w:p w14:paraId="23DBDC4A" w14:textId="05A9AA7F" w:rsidR="00BE42D1" w:rsidRPr="00722CD8" w:rsidRDefault="00141EDC" w:rsidP="00722CD8">
      <w:pPr>
        <w:numPr>
          <w:ilvl w:val="0"/>
          <w:numId w:val="4"/>
        </w:numPr>
        <w:rPr>
          <w:rFonts w:eastAsia="Times New Roman"/>
          <w:b/>
        </w:rPr>
      </w:pPr>
      <w:r w:rsidRPr="00043DAB">
        <w:rPr>
          <w:rFonts w:eastAsia="Times New Roman"/>
          <w:b/>
        </w:rPr>
        <w:t>If no retransmission</w:t>
      </w:r>
      <w:r w:rsidRPr="00B95769">
        <w:rPr>
          <w:rFonts w:eastAsia="Times New Roman"/>
          <w:b/>
        </w:rPr>
        <w:t xml:space="preserve"> is requested within X </w:t>
      </w:r>
      <w:proofErr w:type="spellStart"/>
      <w:r w:rsidRPr="00B95769">
        <w:rPr>
          <w:rFonts w:eastAsia="Times New Roman"/>
          <w:b/>
        </w:rPr>
        <w:t>ms</w:t>
      </w:r>
      <w:proofErr w:type="spellEnd"/>
      <w:r w:rsidRPr="00B95769">
        <w:rPr>
          <w:rFonts w:eastAsia="Times New Roman"/>
          <w:b/>
        </w:rPr>
        <w:t xml:space="preserve"> after the beam report, the beam report is implicitly acknowledged.</w:t>
      </w:r>
    </w:p>
    <w:p w14:paraId="4DA6D0E1"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045F0BD7" w14:textId="77777777" w:rsidR="001F1758" w:rsidRDefault="001F1758" w:rsidP="001F1758">
      <w:pPr>
        <w:jc w:val="both"/>
        <w:rPr>
          <w:rFonts w:eastAsia="PMingLiU"/>
          <w:lang w:val="en-US"/>
        </w:rPr>
      </w:pPr>
      <w:r>
        <w:rPr>
          <w:rFonts w:eastAsia="PMingLiU"/>
          <w:lang w:val="en-US"/>
        </w:rPr>
        <w:t xml:space="preserve">For event triggered enhanced P-MPR report, the failed UL beam can be quickly recovered by resetting the UL beam to the reported UL candidate beam after UE receives </w:t>
      </w:r>
      <w:proofErr w:type="spellStart"/>
      <w:r>
        <w:rPr>
          <w:rFonts w:eastAsia="PMingLiU"/>
          <w:lang w:val="en-US"/>
        </w:rPr>
        <w:t>gNB’s</w:t>
      </w:r>
      <w:proofErr w:type="spellEnd"/>
      <w:r>
        <w:rPr>
          <w:rFonts w:eastAsia="PMingLiU"/>
          <w:lang w:val="en-US"/>
        </w:rPr>
        <w:t xml:space="preserve"> response to the report. For example, UE can send the P-MPR report via MAC-CE on the </w:t>
      </w:r>
      <w:proofErr w:type="spellStart"/>
      <w:r>
        <w:rPr>
          <w:rFonts w:eastAsia="PMingLiU"/>
          <w:lang w:val="en-US"/>
        </w:rPr>
        <w:t>PCell</w:t>
      </w:r>
      <w:proofErr w:type="spellEnd"/>
      <w:r>
        <w:rPr>
          <w:rFonts w:eastAsia="PMingLiU"/>
          <w:lang w:val="en-US"/>
        </w:rPr>
        <w:t xml:space="preserve"> in FR1 and, after receiving the </w:t>
      </w:r>
      <w:proofErr w:type="spellStart"/>
      <w:r>
        <w:rPr>
          <w:rFonts w:eastAsia="PMingLiU"/>
          <w:lang w:val="en-US"/>
        </w:rPr>
        <w:t>gNB’s</w:t>
      </w:r>
      <w:proofErr w:type="spellEnd"/>
      <w:r>
        <w:rPr>
          <w:rFonts w:eastAsia="PMingLiU"/>
          <w:lang w:val="en-US"/>
        </w:rPr>
        <w:t xml:space="preserve"> response on </w:t>
      </w:r>
      <w:proofErr w:type="spellStart"/>
      <w:r>
        <w:rPr>
          <w:rFonts w:eastAsia="PMingLiU"/>
          <w:lang w:val="en-US"/>
        </w:rPr>
        <w:t>PCell</w:t>
      </w:r>
      <w:proofErr w:type="spellEnd"/>
      <w:r>
        <w:rPr>
          <w:rFonts w:eastAsia="PMingLiU"/>
          <w:lang w:val="en-US"/>
        </w:rPr>
        <w:t xml:space="preserve">, both sides will reset the UL beam on the </w:t>
      </w:r>
      <w:proofErr w:type="spellStart"/>
      <w:r>
        <w:rPr>
          <w:rFonts w:eastAsia="PMingLiU"/>
          <w:lang w:val="en-US"/>
        </w:rPr>
        <w:t>SCell</w:t>
      </w:r>
      <w:proofErr w:type="spellEnd"/>
      <w:r>
        <w:rPr>
          <w:rFonts w:eastAsia="PMingLiU"/>
          <w:lang w:val="en-US"/>
        </w:rPr>
        <w:t xml:space="preserve"> suffering from the MPE issue in FR2. </w:t>
      </w:r>
    </w:p>
    <w:p w14:paraId="4D55D766" w14:textId="0D550974" w:rsidR="001F1758" w:rsidRPr="00F14967" w:rsidRDefault="001F1758" w:rsidP="001F1758">
      <w:pPr>
        <w:jc w:val="both"/>
        <w:rPr>
          <w:b/>
          <w:lang w:eastAsia="ja-JP"/>
        </w:rPr>
      </w:pPr>
      <w:r w:rsidRPr="00453F13">
        <w:rPr>
          <w:b/>
          <w:u w:val="single"/>
          <w:lang w:eastAsia="ja-JP"/>
        </w:rPr>
        <w:t xml:space="preserve">Proposal </w:t>
      </w:r>
      <w:r w:rsidR="005131C9">
        <w:rPr>
          <w:b/>
          <w:u w:val="single"/>
          <w:lang w:eastAsia="ja-JP"/>
        </w:rPr>
        <w:t>18</w:t>
      </w:r>
      <w:r w:rsidRPr="00453F13">
        <w:rPr>
          <w:b/>
          <w:lang w:eastAsia="ja-JP"/>
        </w:rPr>
        <w:t xml:space="preserve">: Support UL beam resetting based on </w:t>
      </w:r>
      <w:r>
        <w:rPr>
          <w:b/>
          <w:lang w:eastAsia="ja-JP"/>
        </w:rPr>
        <w:t>the reported</w:t>
      </w:r>
      <w:r w:rsidRPr="00453F13">
        <w:rPr>
          <w:b/>
          <w:lang w:eastAsia="ja-JP"/>
        </w:rPr>
        <w:t xml:space="preserve"> UL beam in </w:t>
      </w:r>
      <w:r>
        <w:rPr>
          <w:b/>
          <w:lang w:eastAsia="ja-JP"/>
        </w:rPr>
        <w:t>the enhanced</w:t>
      </w:r>
      <w:r w:rsidRPr="00453F13">
        <w:rPr>
          <w:b/>
          <w:lang w:eastAsia="ja-JP"/>
        </w:rPr>
        <w:t xml:space="preserve"> P-MPR report, after UE receives </w:t>
      </w:r>
      <w:proofErr w:type="spellStart"/>
      <w:r w:rsidRPr="00453F13">
        <w:rPr>
          <w:b/>
          <w:lang w:eastAsia="ja-JP"/>
        </w:rPr>
        <w:t>gNB’s</w:t>
      </w:r>
      <w:proofErr w:type="spellEnd"/>
      <w:r w:rsidRPr="00453F13">
        <w:rPr>
          <w:b/>
          <w:lang w:eastAsia="ja-JP"/>
        </w:rPr>
        <w:t xml:space="preserve"> response to the report.</w:t>
      </w:r>
    </w:p>
    <w:bookmarkEnd w:id="4"/>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0430BB87" w:rsidR="005856D8" w:rsidRPr="001052C2" w:rsidRDefault="001F1758" w:rsidP="001052C2">
      <w:pPr>
        <w:jc w:val="both"/>
        <w:rPr>
          <w:lang w:eastAsia="zh-CN"/>
        </w:rPr>
      </w:pPr>
      <w:r w:rsidRPr="006C1A0F">
        <w:rPr>
          <w:lang w:eastAsia="zh-CN"/>
        </w:rPr>
        <w:t xml:space="preserve">In this contribution we discussed enhancements for Rel-17 NR </w:t>
      </w:r>
      <w:proofErr w:type="spellStart"/>
      <w:r w:rsidRPr="006C1A0F">
        <w:rPr>
          <w:lang w:eastAsia="zh-CN"/>
        </w:rPr>
        <w:t>FeMIMO</w:t>
      </w:r>
      <w:proofErr w:type="spellEnd"/>
      <w:r w:rsidRPr="006C1A0F">
        <w:rPr>
          <w:lang w:eastAsia="zh-CN"/>
        </w:rPr>
        <w:t xml:space="preserve"> beam management. Below are the </w:t>
      </w:r>
      <w:r w:rsidRPr="008968ED">
        <w:rPr>
          <w:lang w:eastAsia="zh-CN"/>
        </w:rPr>
        <w:t>observations and proposals</w:t>
      </w:r>
      <w:bookmarkStart w:id="12" w:name="_Hlk83741726"/>
      <w:r w:rsidR="001052C2">
        <w:rPr>
          <w:lang w:eastAsia="zh-CN"/>
        </w:rPr>
        <w:t>.</w:t>
      </w:r>
    </w:p>
    <w:p w14:paraId="6488A047" w14:textId="5768C806" w:rsidR="005856D8" w:rsidRPr="00830BA3" w:rsidRDefault="005856D8" w:rsidP="005856D8">
      <w:pPr>
        <w:jc w:val="both"/>
        <w:rPr>
          <w:b/>
          <w:u w:val="single"/>
          <w:lang w:eastAsia="ja-JP"/>
        </w:rPr>
      </w:pPr>
      <w:r w:rsidRPr="00830BA3">
        <w:rPr>
          <w:b/>
          <w:u w:val="single"/>
          <w:lang w:eastAsia="ja-JP"/>
        </w:rPr>
        <w:t xml:space="preserve">Proposal </w:t>
      </w:r>
      <w:r w:rsidR="007E3C4C" w:rsidRPr="00830BA3">
        <w:rPr>
          <w:b/>
          <w:u w:val="single"/>
          <w:lang w:eastAsia="ja-JP"/>
        </w:rPr>
        <w:t>1</w:t>
      </w:r>
      <w:r w:rsidRPr="00830BA3">
        <w:rPr>
          <w:b/>
          <w:lang w:eastAsia="ja-JP"/>
        </w:rPr>
        <w:t xml:space="preserve">: 28 symbols after the UE receives the </w:t>
      </w:r>
      <w:proofErr w:type="spellStart"/>
      <w:r w:rsidRPr="00830BA3">
        <w:rPr>
          <w:b/>
          <w:lang w:eastAsia="ja-JP"/>
        </w:rPr>
        <w:t>SpCell</w:t>
      </w:r>
      <w:proofErr w:type="spellEnd"/>
      <w:r w:rsidRPr="00830BA3">
        <w:rPr>
          <w:b/>
          <w:lang w:eastAsia="ja-JP"/>
        </w:rPr>
        <w:t xml:space="preserve"> or </w:t>
      </w:r>
      <w:proofErr w:type="spellStart"/>
      <w:r w:rsidRPr="00830BA3">
        <w:rPr>
          <w:b/>
          <w:lang w:eastAsia="ja-JP"/>
        </w:rPr>
        <w:t>SCell</w:t>
      </w:r>
      <w:proofErr w:type="spellEnd"/>
      <w:r w:rsidRPr="00830BA3">
        <w:rPr>
          <w:b/>
          <w:lang w:eastAsia="ja-JP"/>
        </w:rPr>
        <w:t xml:space="preserve"> BFR response,</w:t>
      </w:r>
      <w:r w:rsidR="003C3B3C" w:rsidRPr="00830BA3">
        <w:rPr>
          <w:rFonts w:eastAsia="PMingLiU"/>
          <w:b/>
          <w:lang w:val="en-US" w:eastAsia="ja-JP"/>
        </w:rPr>
        <w:t xml:space="preserve"> for all UL channels/RSs sharing the same indicated UL or joint TCI state as PUSCH and PUCCH, the corresponding PC parameters are determined as below</w:t>
      </w:r>
    </w:p>
    <w:p w14:paraId="67AA080E" w14:textId="0B56ECA7" w:rsidR="003C3B3C" w:rsidRPr="00830BA3" w:rsidRDefault="003C3B3C" w:rsidP="005856D8">
      <w:pPr>
        <w:numPr>
          <w:ilvl w:val="0"/>
          <w:numId w:val="4"/>
        </w:numPr>
        <w:spacing w:after="0"/>
        <w:jc w:val="both"/>
        <w:rPr>
          <w:rFonts w:eastAsia="PMingLiU"/>
          <w:b/>
          <w:lang w:val="en-US" w:eastAsia="ja-JP"/>
        </w:rPr>
      </w:pPr>
      <w:r w:rsidRPr="00830BA3">
        <w:rPr>
          <w:rFonts w:eastAsia="PMingLiU"/>
          <w:b/>
          <w:lang w:val="en-US" w:eastAsia="ja-JP"/>
        </w:rPr>
        <w:t xml:space="preserve">The PL RS is set as </w:t>
      </w:r>
      <w:proofErr w:type="spellStart"/>
      <w:r w:rsidRPr="00830BA3">
        <w:rPr>
          <w:rFonts w:eastAsia="PMingLiU"/>
          <w:b/>
          <w:lang w:val="en-US" w:eastAsia="ja-JP"/>
        </w:rPr>
        <w:t>q_new</w:t>
      </w:r>
      <w:proofErr w:type="spellEnd"/>
      <w:r w:rsidRPr="00830BA3">
        <w:rPr>
          <w:rFonts w:eastAsia="PMingLiU"/>
          <w:b/>
          <w:lang w:val="en-US" w:eastAsia="ja-JP"/>
        </w:rPr>
        <w:t xml:space="preserve"> for all above UL channels/RSs</w:t>
      </w:r>
    </w:p>
    <w:p w14:paraId="068455BB" w14:textId="2A4A12AE" w:rsidR="005856D8" w:rsidRPr="00830BA3" w:rsidRDefault="003C3B3C" w:rsidP="005856D8">
      <w:pPr>
        <w:numPr>
          <w:ilvl w:val="0"/>
          <w:numId w:val="4"/>
        </w:numPr>
        <w:spacing w:after="0"/>
        <w:jc w:val="both"/>
        <w:rPr>
          <w:rFonts w:eastAsia="PMingLiU"/>
          <w:b/>
          <w:lang w:val="en-US" w:eastAsia="ja-JP"/>
        </w:rPr>
      </w:pPr>
      <w:r w:rsidRPr="00830BA3">
        <w:rPr>
          <w:rFonts w:eastAsia="PMingLiU"/>
          <w:b/>
          <w:lang w:val="en-US" w:eastAsia="ja-JP"/>
        </w:rPr>
        <w:t xml:space="preserve">For each of PUCCH, PUSCH, SRS, </w:t>
      </w:r>
      <w:r w:rsidR="00836AA8" w:rsidRPr="00830BA3">
        <w:rPr>
          <w:rFonts w:eastAsia="PMingLiU"/>
          <w:b/>
          <w:lang w:val="en-US" w:eastAsia="ja-JP"/>
        </w:rPr>
        <w:t xml:space="preserve">other </w:t>
      </w:r>
      <w:r w:rsidRPr="00830BA3">
        <w:rPr>
          <w:rFonts w:eastAsia="PMingLiU"/>
          <w:b/>
          <w:lang w:val="en-US" w:eastAsia="ja-JP"/>
        </w:rPr>
        <w:t xml:space="preserve">PC parameters are set as the </w:t>
      </w:r>
      <w:r w:rsidR="006953B1" w:rsidRPr="00830BA3">
        <w:rPr>
          <w:rFonts w:eastAsia="PMingLiU"/>
          <w:b/>
          <w:lang w:val="en-US" w:eastAsia="ja-JP"/>
        </w:rPr>
        <w:t xml:space="preserve">corresponding </w:t>
      </w:r>
      <w:r w:rsidR="005856D8" w:rsidRPr="00830BA3">
        <w:rPr>
          <w:rFonts w:eastAsia="PMingLiU"/>
          <w:b/>
          <w:lang w:val="en-US" w:eastAsia="ja-JP"/>
        </w:rPr>
        <w:t>default P0, alpha, and closed loop index values</w:t>
      </w:r>
    </w:p>
    <w:p w14:paraId="76BB636A" w14:textId="77777777" w:rsidR="001052C2" w:rsidRPr="00830BA3" w:rsidRDefault="001052C2" w:rsidP="001052C2">
      <w:pPr>
        <w:spacing w:after="0"/>
        <w:ind w:left="720"/>
        <w:jc w:val="both"/>
        <w:rPr>
          <w:rFonts w:eastAsia="PMingLiU"/>
          <w:b/>
          <w:lang w:val="en-US" w:eastAsia="ja-JP"/>
        </w:rPr>
      </w:pPr>
    </w:p>
    <w:p w14:paraId="317E343A" w14:textId="21D89B84" w:rsidR="0087659C" w:rsidRPr="00830BA3" w:rsidRDefault="0087659C" w:rsidP="0087659C">
      <w:pPr>
        <w:jc w:val="both"/>
        <w:rPr>
          <w:b/>
          <w:u w:val="single"/>
          <w:lang w:eastAsia="ja-JP"/>
        </w:rPr>
      </w:pPr>
      <w:r w:rsidRPr="00830BA3">
        <w:rPr>
          <w:b/>
          <w:u w:val="single"/>
          <w:lang w:eastAsia="ja-JP"/>
        </w:rPr>
        <w:t xml:space="preserve">Proposal </w:t>
      </w:r>
      <w:r w:rsidR="007E3C4C" w:rsidRPr="00830BA3">
        <w:rPr>
          <w:b/>
          <w:u w:val="single"/>
          <w:lang w:eastAsia="ja-JP"/>
        </w:rPr>
        <w:t>2</w:t>
      </w:r>
      <w:r w:rsidRPr="00830BA3">
        <w:rPr>
          <w:b/>
          <w:lang w:eastAsia="ja-JP"/>
        </w:rPr>
        <w:t xml:space="preserve">: For Type-C CORESET, </w:t>
      </w:r>
      <w:r w:rsidR="00226E95" w:rsidRPr="00830BA3">
        <w:rPr>
          <w:b/>
          <w:lang w:eastAsia="ja-JP"/>
        </w:rPr>
        <w:t xml:space="preserve">whether to share the indicated TCI state depends on </w:t>
      </w:r>
      <w:r w:rsidR="00716C56" w:rsidRPr="00830BA3">
        <w:rPr>
          <w:b/>
          <w:lang w:eastAsia="ja-JP"/>
        </w:rPr>
        <w:t xml:space="preserve">the </w:t>
      </w:r>
      <w:r w:rsidR="00226E95" w:rsidRPr="00830BA3">
        <w:rPr>
          <w:b/>
          <w:lang w:eastAsia="ja-JP"/>
        </w:rPr>
        <w:t>search space</w:t>
      </w:r>
      <w:r w:rsidR="00716C56" w:rsidRPr="00830BA3">
        <w:rPr>
          <w:b/>
          <w:lang w:eastAsia="ja-JP"/>
        </w:rPr>
        <w:t xml:space="preserve"> type</w:t>
      </w:r>
    </w:p>
    <w:p w14:paraId="76FCE934" w14:textId="2E303B62" w:rsidR="0087659C" w:rsidRDefault="00226E95" w:rsidP="0087659C">
      <w:pPr>
        <w:numPr>
          <w:ilvl w:val="0"/>
          <w:numId w:val="4"/>
        </w:numPr>
        <w:spacing w:after="0"/>
        <w:jc w:val="both"/>
        <w:rPr>
          <w:rFonts w:eastAsia="PMingLiU"/>
          <w:b/>
          <w:lang w:val="en-US" w:eastAsia="ja-JP"/>
        </w:rPr>
      </w:pPr>
      <w:r w:rsidRPr="00830BA3">
        <w:rPr>
          <w:rFonts w:eastAsia="PMingLiU"/>
          <w:b/>
          <w:lang w:val="en-US" w:eastAsia="ja-JP"/>
        </w:rPr>
        <w:t>For search</w:t>
      </w:r>
      <w:r>
        <w:rPr>
          <w:rFonts w:eastAsia="PMingLiU"/>
          <w:b/>
          <w:lang w:val="en-US" w:eastAsia="ja-JP"/>
        </w:rPr>
        <w:t xml:space="preserve"> space classified as USS, the corresponding PDCCH/PDSCH reception shares the same indicated TCI as UE-dedicated PDCCH/PDSCH</w:t>
      </w:r>
    </w:p>
    <w:p w14:paraId="6129C8DF" w14:textId="28C96483" w:rsidR="00FE155E" w:rsidRDefault="00226E95" w:rsidP="00FE155E">
      <w:pPr>
        <w:numPr>
          <w:ilvl w:val="0"/>
          <w:numId w:val="4"/>
        </w:numPr>
        <w:spacing w:after="0"/>
        <w:jc w:val="both"/>
        <w:rPr>
          <w:rFonts w:eastAsia="PMingLiU"/>
          <w:b/>
          <w:lang w:val="en-US" w:eastAsia="ja-JP"/>
        </w:rPr>
      </w:pPr>
      <w:r>
        <w:rPr>
          <w:rFonts w:eastAsia="PMingLiU"/>
          <w:b/>
          <w:lang w:val="en-US" w:eastAsia="ja-JP"/>
        </w:rPr>
        <w:lastRenderedPageBreak/>
        <w:t xml:space="preserve">For search space classified as CSS, whether to apply the same indicated TCI </w:t>
      </w:r>
      <w:r w:rsidR="008D5870">
        <w:rPr>
          <w:rFonts w:eastAsia="PMingLiU"/>
          <w:b/>
          <w:lang w:val="en-US" w:eastAsia="ja-JP"/>
        </w:rPr>
        <w:t xml:space="preserve">is determined by </w:t>
      </w:r>
      <w:r w:rsidR="00662E13">
        <w:rPr>
          <w:rFonts w:eastAsia="PMingLiU"/>
          <w:b/>
          <w:lang w:val="en-US" w:eastAsia="ja-JP"/>
        </w:rPr>
        <w:t xml:space="preserve">an </w:t>
      </w:r>
      <w:r w:rsidR="008D5870">
        <w:rPr>
          <w:rFonts w:eastAsia="PMingLiU"/>
          <w:b/>
          <w:lang w:val="en-US" w:eastAsia="ja-JP"/>
        </w:rPr>
        <w:t xml:space="preserve">RRC </w:t>
      </w:r>
      <w:r w:rsidR="00662E13">
        <w:rPr>
          <w:rFonts w:eastAsia="PMingLiU"/>
          <w:b/>
          <w:lang w:val="en-US" w:eastAsia="ja-JP"/>
        </w:rPr>
        <w:t>flag associated with</w:t>
      </w:r>
      <w:r w:rsidR="008D5870">
        <w:rPr>
          <w:rFonts w:eastAsia="PMingLiU"/>
          <w:b/>
          <w:lang w:val="en-US" w:eastAsia="ja-JP"/>
        </w:rPr>
        <w:t xml:space="preserve"> this CORESET.</w:t>
      </w:r>
    </w:p>
    <w:p w14:paraId="5121BCC5" w14:textId="77777777" w:rsidR="001052C2" w:rsidRPr="001052C2" w:rsidRDefault="001052C2" w:rsidP="001052C2">
      <w:pPr>
        <w:spacing w:after="0"/>
        <w:ind w:left="720"/>
        <w:jc w:val="both"/>
        <w:rPr>
          <w:rFonts w:eastAsia="PMingLiU"/>
          <w:b/>
          <w:lang w:val="en-US" w:eastAsia="ja-JP"/>
        </w:rPr>
      </w:pPr>
    </w:p>
    <w:p w14:paraId="3CEF06EC" w14:textId="683EF0E4" w:rsidR="00514234" w:rsidRPr="00830BA3" w:rsidRDefault="00FE155E" w:rsidP="001052C2">
      <w:pPr>
        <w:jc w:val="both"/>
        <w:rPr>
          <w:rFonts w:eastAsia="PMingLiU"/>
          <w:b/>
          <w:lang w:val="en-US" w:eastAsia="ja-JP"/>
        </w:rPr>
      </w:pPr>
      <w:bookmarkStart w:id="13" w:name="_Hlk94803309"/>
      <w:r w:rsidRPr="00830BA3">
        <w:rPr>
          <w:b/>
          <w:u w:val="single"/>
          <w:lang w:eastAsia="ja-JP"/>
        </w:rPr>
        <w:t xml:space="preserve">Proposal </w:t>
      </w:r>
      <w:r w:rsidR="007E3C4C" w:rsidRPr="00830BA3">
        <w:rPr>
          <w:b/>
          <w:u w:val="single"/>
          <w:lang w:eastAsia="ja-JP"/>
        </w:rPr>
        <w:t>3</w:t>
      </w:r>
      <w:r w:rsidRPr="00830BA3">
        <w:rPr>
          <w:b/>
          <w:lang w:eastAsia="ja-JP"/>
        </w:rPr>
        <w:t xml:space="preserve">: For both </w:t>
      </w:r>
      <w:proofErr w:type="spellStart"/>
      <w:r w:rsidRPr="00830BA3">
        <w:rPr>
          <w:b/>
          <w:lang w:eastAsia="ja-JP"/>
        </w:rPr>
        <w:t>self scheduling</w:t>
      </w:r>
      <w:proofErr w:type="spellEnd"/>
      <w:r w:rsidRPr="00830BA3">
        <w:rPr>
          <w:b/>
          <w:lang w:eastAsia="ja-JP"/>
        </w:rPr>
        <w:t xml:space="preserve"> and cross-carrier scheduling, support default beam for PDSCH/AP CSI-RS can be indicated to share the same </w:t>
      </w:r>
      <w:r w:rsidRPr="00830BA3">
        <w:rPr>
          <w:rFonts w:eastAsia="PMingLiU"/>
          <w:b/>
          <w:lang w:val="en-US" w:eastAsia="ja-JP"/>
        </w:rPr>
        <w:t>indicated TCI as UE-dedicated PDCCH/PDSCH for the scheduled CC.</w:t>
      </w:r>
      <w:bookmarkEnd w:id="13"/>
    </w:p>
    <w:p w14:paraId="08F4E25B" w14:textId="59250930" w:rsidR="00FA6C16" w:rsidRPr="008968ED" w:rsidRDefault="00514234" w:rsidP="009757C8">
      <w:pPr>
        <w:jc w:val="both"/>
        <w:rPr>
          <w:b/>
          <w:u w:val="single"/>
          <w:lang w:eastAsia="ja-JP"/>
        </w:rPr>
      </w:pPr>
      <w:r w:rsidRPr="00830BA3">
        <w:rPr>
          <w:b/>
          <w:u w:val="single"/>
          <w:lang w:eastAsia="ja-JP"/>
        </w:rPr>
        <w:t xml:space="preserve">Proposal </w:t>
      </w:r>
      <w:r w:rsidR="007E3C4C" w:rsidRPr="00830BA3">
        <w:rPr>
          <w:b/>
          <w:u w:val="single"/>
          <w:lang w:eastAsia="ja-JP"/>
        </w:rPr>
        <w:t>4</w:t>
      </w:r>
      <w:r w:rsidRPr="00830BA3">
        <w:rPr>
          <w:b/>
          <w:lang w:eastAsia="ja-JP"/>
        </w:rPr>
        <w:t>: BFD/</w:t>
      </w:r>
      <w:r w:rsidRPr="008968ED">
        <w:rPr>
          <w:b/>
          <w:lang w:eastAsia="ja-JP"/>
        </w:rPr>
        <w:t>RLM/PL RS can share the indicated DL or joint TCI state as UE-dedicated PDSCH/PDCCH.</w:t>
      </w:r>
    </w:p>
    <w:p w14:paraId="121CAC70" w14:textId="70EFB3D8" w:rsidR="009757C8" w:rsidRPr="008968ED" w:rsidRDefault="009757C8" w:rsidP="009757C8">
      <w:pPr>
        <w:jc w:val="both"/>
        <w:rPr>
          <w:rFonts w:eastAsia="PMingLiU"/>
          <w:b/>
          <w:lang w:val="en-US" w:eastAsia="ja-JP"/>
        </w:rPr>
      </w:pPr>
      <w:r w:rsidRPr="008968ED">
        <w:rPr>
          <w:b/>
          <w:u w:val="single"/>
          <w:lang w:eastAsia="ja-JP"/>
        </w:rPr>
        <w:t xml:space="preserve">Proposal </w:t>
      </w:r>
      <w:r w:rsidR="007E3C4C">
        <w:rPr>
          <w:b/>
          <w:u w:val="single"/>
          <w:lang w:eastAsia="ja-JP"/>
        </w:rPr>
        <w:t>5</w:t>
      </w:r>
      <w:r w:rsidRPr="008968ED">
        <w:rPr>
          <w:b/>
          <w:lang w:eastAsia="ja-JP"/>
        </w:rPr>
        <w:t>: The “beam alignment” in the UE capability of</w:t>
      </w:r>
      <w:r w:rsidRPr="008968ED">
        <w:rPr>
          <w:rFonts w:eastAsia="PMingLiU"/>
          <w:b/>
          <w:lang w:val="en-US" w:eastAsia="ja-JP"/>
        </w:rPr>
        <w:t xml:space="preserve"> “beam misalignment” is defined as the following additional events:</w:t>
      </w:r>
    </w:p>
    <w:p w14:paraId="710FF16B" w14:textId="77777777" w:rsidR="009757C8" w:rsidRPr="008968ED" w:rsidRDefault="009757C8" w:rsidP="009757C8">
      <w:pPr>
        <w:numPr>
          <w:ilvl w:val="0"/>
          <w:numId w:val="4"/>
        </w:numPr>
        <w:spacing w:after="0"/>
        <w:jc w:val="both"/>
        <w:rPr>
          <w:rFonts w:eastAsia="PMingLiU"/>
          <w:b/>
          <w:lang w:val="en-US" w:eastAsia="ja-JP"/>
        </w:rPr>
      </w:pPr>
      <w:r w:rsidRPr="008968ED">
        <w:rPr>
          <w:rFonts w:eastAsia="PMingLiU"/>
          <w:b/>
          <w:lang w:val="en-US" w:eastAsia="ja-JP"/>
        </w:rPr>
        <w:t>The PL-RS is identical to the QCL Type-D RS of UL TCI spatial relation RS.</w:t>
      </w:r>
    </w:p>
    <w:p w14:paraId="0BAD8093" w14:textId="77777777" w:rsidR="009757C8" w:rsidRPr="00E64788" w:rsidRDefault="009757C8" w:rsidP="009757C8">
      <w:pPr>
        <w:numPr>
          <w:ilvl w:val="0"/>
          <w:numId w:val="4"/>
        </w:numPr>
        <w:spacing w:after="0"/>
        <w:jc w:val="both"/>
        <w:rPr>
          <w:rFonts w:eastAsia="PMingLiU"/>
          <w:b/>
          <w:lang w:val="en-US" w:eastAsia="ja-JP"/>
        </w:rPr>
      </w:pPr>
      <w:r w:rsidRPr="008968ED">
        <w:rPr>
          <w:rFonts w:eastAsia="PMingLiU"/>
          <w:b/>
          <w:lang w:val="en-US" w:eastAsia="ja-JP"/>
        </w:rPr>
        <w:t>The</w:t>
      </w:r>
      <w:r w:rsidRPr="00E64788">
        <w:rPr>
          <w:rFonts w:eastAsia="PMingLiU"/>
          <w:b/>
          <w:lang w:val="en-US" w:eastAsia="ja-JP"/>
        </w:rPr>
        <w:t xml:space="preserve"> QCL Type-D RS of PL-RS is identical to the UL TCI spatial relation RS</w:t>
      </w:r>
      <w:r>
        <w:rPr>
          <w:rFonts w:eastAsia="PMingLiU"/>
          <w:b/>
          <w:lang w:val="en-US" w:eastAsia="ja-JP"/>
        </w:rPr>
        <w:t>.</w:t>
      </w:r>
    </w:p>
    <w:p w14:paraId="1A2A2DB1" w14:textId="77777777" w:rsidR="009757C8" w:rsidRDefault="009757C8" w:rsidP="009757C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bookmarkEnd w:id="12"/>
    <w:p w14:paraId="4E18032F" w14:textId="77777777" w:rsidR="001F1758" w:rsidRDefault="001F1758" w:rsidP="001F1758">
      <w:pPr>
        <w:spacing w:after="0"/>
        <w:jc w:val="both"/>
        <w:rPr>
          <w:rFonts w:eastAsia="PMingLiU"/>
          <w:b/>
          <w:lang w:val="en-US" w:eastAsia="ja-JP"/>
        </w:rPr>
      </w:pPr>
    </w:p>
    <w:p w14:paraId="0A3F0B94" w14:textId="2FA1935B" w:rsidR="001F1758" w:rsidRPr="006D4556" w:rsidRDefault="001F1758" w:rsidP="001F1758">
      <w:pPr>
        <w:jc w:val="both"/>
        <w:rPr>
          <w:b/>
          <w:lang w:val="en-US" w:eastAsia="ja-JP"/>
        </w:rPr>
      </w:pPr>
      <w:r>
        <w:rPr>
          <w:b/>
          <w:u w:val="single"/>
          <w:lang w:val="en-US" w:eastAsia="ja-JP"/>
        </w:rPr>
        <w:t xml:space="preserve">Proposal </w:t>
      </w:r>
      <w:r w:rsidR="007E3C4C">
        <w:rPr>
          <w:b/>
          <w:u w:val="single"/>
          <w:lang w:val="en-US" w:eastAsia="ja-JP"/>
        </w:rPr>
        <w:t>6</w:t>
      </w:r>
      <w:r w:rsidRPr="00807655">
        <w:rPr>
          <w:b/>
          <w:lang w:val="en-US" w:eastAsia="ja-JP"/>
        </w:rPr>
        <w:t xml:space="preserve">: </w:t>
      </w:r>
      <w:r>
        <w:rPr>
          <w:b/>
          <w:lang w:val="en-US" w:eastAsia="ja-JP"/>
        </w:rPr>
        <w:t>Clarify whether the corresponding PC adjustment state should be reset when the associated PC parameters are updated for an UL or joint TCI state used for UL transmission.</w:t>
      </w:r>
      <w:r w:rsidRPr="00E75161">
        <w:rPr>
          <w:rFonts w:eastAsia="PMingLiU"/>
          <w:b/>
          <w:lang w:val="en-US" w:eastAsia="ja-JP"/>
        </w:rPr>
        <w:t xml:space="preserve"> </w:t>
      </w:r>
    </w:p>
    <w:p w14:paraId="20AAF2EF" w14:textId="40F4F347" w:rsidR="001F1758" w:rsidRDefault="001F1758" w:rsidP="001F1758">
      <w:pPr>
        <w:jc w:val="both"/>
        <w:rPr>
          <w:b/>
          <w:lang w:val="en-US" w:eastAsia="ja-JP"/>
        </w:rPr>
      </w:pPr>
      <w:r>
        <w:rPr>
          <w:b/>
          <w:u w:val="single"/>
          <w:lang w:val="en-US" w:eastAsia="ja-JP"/>
        </w:rPr>
        <w:t xml:space="preserve">Proposal </w:t>
      </w:r>
      <w:r w:rsidR="007E3C4C">
        <w:rPr>
          <w:b/>
          <w:u w:val="single"/>
          <w:lang w:val="en-US" w:eastAsia="ja-JP"/>
        </w:rPr>
        <w:t>7</w:t>
      </w:r>
      <w:r w:rsidRPr="00407ACD">
        <w:rPr>
          <w:b/>
          <w:lang w:val="en-US" w:eastAsia="ja-JP"/>
        </w:rPr>
        <w:t xml:space="preserve">: </w:t>
      </w:r>
      <w:r>
        <w:rPr>
          <w:b/>
          <w:lang w:val="en-US" w:eastAsia="ja-JP"/>
        </w:rPr>
        <w:t>For a common TCI state pool shared by multiple CCs, the PC parameters for a selected common TCI state ID on each target BWP/CC can be determined as below</w:t>
      </w:r>
    </w:p>
    <w:p w14:paraId="593683F4"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for the selected common TCI state ID on</w:t>
      </w:r>
      <w:r w:rsidRPr="006F5F84">
        <w:rPr>
          <w:rFonts w:eastAsia="PMingLiU"/>
          <w:b/>
          <w:lang w:val="en-US" w:eastAsia="ja-JP"/>
        </w:rPr>
        <w:t xml:space="preserve"> the reference BWP/CC.</w:t>
      </w:r>
    </w:p>
    <w:p w14:paraId="1B710C46"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5AF08ABB"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7B865B36" w14:textId="7E65D996" w:rsidR="001052C2" w:rsidRDefault="001F1758" w:rsidP="001052C2">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2459511F" w14:textId="77777777" w:rsidR="001052C2" w:rsidRPr="001052C2" w:rsidRDefault="001052C2" w:rsidP="001052C2">
      <w:pPr>
        <w:spacing w:after="0"/>
        <w:ind w:left="1440"/>
        <w:jc w:val="both"/>
        <w:rPr>
          <w:rFonts w:eastAsia="PMingLiU"/>
          <w:b/>
          <w:lang w:val="en-US" w:eastAsia="ja-JP"/>
        </w:rPr>
      </w:pPr>
    </w:p>
    <w:p w14:paraId="2E882641" w14:textId="6D3C94F5" w:rsidR="001F1758" w:rsidRDefault="001F1758" w:rsidP="001F1758">
      <w:pPr>
        <w:jc w:val="both"/>
        <w:rPr>
          <w:b/>
          <w:lang w:eastAsia="ja-JP"/>
        </w:rPr>
      </w:pPr>
      <w:r w:rsidRPr="006C1A0F">
        <w:rPr>
          <w:b/>
          <w:u w:val="single"/>
          <w:lang w:eastAsia="ja-JP"/>
        </w:rPr>
        <w:t>Proposal</w:t>
      </w:r>
      <w:r>
        <w:rPr>
          <w:b/>
          <w:u w:val="single"/>
          <w:lang w:eastAsia="ja-JP"/>
        </w:rPr>
        <w:t xml:space="preserve"> </w:t>
      </w:r>
      <w:r w:rsidR="007E3C4C">
        <w:rPr>
          <w:b/>
          <w:u w:val="single"/>
          <w:lang w:eastAsia="ja-JP"/>
        </w:rPr>
        <w:t>8</w:t>
      </w:r>
      <w:r w:rsidRPr="006C1A0F">
        <w:rPr>
          <w:b/>
          <w:lang w:eastAsia="ja-JP"/>
        </w:rPr>
        <w:t>: Joint DL/UL TCI state of periodic CSI-RS and SRS can be updated by MAC-CE or DCI.</w:t>
      </w:r>
    </w:p>
    <w:p w14:paraId="29AD0DDF" w14:textId="485F8FB9" w:rsidR="001F1758" w:rsidRPr="008968ED" w:rsidRDefault="001F1758" w:rsidP="001F1758">
      <w:pPr>
        <w:jc w:val="both"/>
        <w:rPr>
          <w:b/>
          <w:lang w:eastAsia="ja-JP"/>
        </w:rPr>
      </w:pPr>
      <w:r w:rsidRPr="008968ED">
        <w:rPr>
          <w:b/>
          <w:u w:val="single"/>
          <w:lang w:eastAsia="ja-JP"/>
        </w:rPr>
        <w:t xml:space="preserve">Proposal </w:t>
      </w:r>
      <w:r w:rsidR="007E5EA1">
        <w:rPr>
          <w:b/>
          <w:u w:val="single"/>
          <w:lang w:eastAsia="ja-JP"/>
        </w:rPr>
        <w:t>9</w:t>
      </w:r>
      <w:r w:rsidRPr="008968ED">
        <w:rPr>
          <w:b/>
          <w:lang w:eastAsia="ja-JP"/>
        </w:rPr>
        <w:t>: For L1-RSRP measurement in inter-cell BM, introduce UE capability for supporting measurement of SSB</w:t>
      </w:r>
      <w:r w:rsidR="00E338EF" w:rsidRPr="008968ED">
        <w:rPr>
          <w:b/>
          <w:lang w:eastAsia="ja-JP"/>
        </w:rPr>
        <w:t xml:space="preserve"> burst set</w:t>
      </w:r>
      <w:r w:rsidRPr="008968ED">
        <w:rPr>
          <w:b/>
          <w:lang w:eastAsia="ja-JP"/>
        </w:rPr>
        <w:t>s from different PCIs that overlapped in time.</w:t>
      </w:r>
    </w:p>
    <w:p w14:paraId="6EF9F18F" w14:textId="49132788" w:rsidR="001F1758" w:rsidRPr="008968ED" w:rsidRDefault="001F1758" w:rsidP="001F1758">
      <w:pPr>
        <w:numPr>
          <w:ilvl w:val="0"/>
          <w:numId w:val="4"/>
        </w:numPr>
        <w:spacing w:after="0"/>
        <w:jc w:val="both"/>
        <w:rPr>
          <w:rFonts w:eastAsia="PMingLiU"/>
          <w:b/>
          <w:lang w:val="en-US" w:eastAsia="ja-JP"/>
        </w:rPr>
      </w:pPr>
      <w:r w:rsidRPr="008968ED">
        <w:rPr>
          <w:rFonts w:eastAsia="PMingLiU"/>
          <w:b/>
          <w:lang w:val="en-US" w:eastAsia="ja-JP"/>
        </w:rPr>
        <w:t>The maximum number of overlapped SSB</w:t>
      </w:r>
      <w:r w:rsidR="00E338EF" w:rsidRPr="008968ED">
        <w:rPr>
          <w:rFonts w:eastAsia="PMingLiU"/>
          <w:b/>
          <w:lang w:val="en-US" w:eastAsia="ja-JP"/>
        </w:rPr>
        <w:t xml:space="preserve"> burst set</w:t>
      </w:r>
      <w:r w:rsidRPr="008968ED">
        <w:rPr>
          <w:rFonts w:eastAsia="PMingLiU"/>
          <w:b/>
          <w:lang w:val="en-US" w:eastAsia="ja-JP"/>
        </w:rPr>
        <w:t>s configured for L1-RSRP measurement is up to UE capability.</w:t>
      </w:r>
    </w:p>
    <w:p w14:paraId="05B4FB15" w14:textId="1E97DE6B" w:rsidR="001F1758" w:rsidRPr="00EF0FBA" w:rsidRDefault="001F1758" w:rsidP="001F1758">
      <w:pPr>
        <w:numPr>
          <w:ilvl w:val="0"/>
          <w:numId w:val="4"/>
        </w:numPr>
        <w:spacing w:after="0"/>
        <w:jc w:val="both"/>
        <w:rPr>
          <w:rFonts w:eastAsia="PMingLiU"/>
          <w:b/>
          <w:lang w:val="en-US" w:eastAsia="ja-JP"/>
        </w:rPr>
      </w:pPr>
      <w:r w:rsidRPr="008968ED">
        <w:rPr>
          <w:rFonts w:eastAsia="PMingLiU"/>
          <w:b/>
          <w:lang w:val="en-US" w:eastAsia="ja-JP"/>
        </w:rPr>
        <w:t>For UEs</w:t>
      </w:r>
      <w:r w:rsidRPr="00EF0FBA">
        <w:rPr>
          <w:rFonts w:eastAsia="PMingLiU"/>
          <w:b/>
          <w:lang w:val="en-US" w:eastAsia="ja-JP"/>
        </w:rPr>
        <w:t xml:space="preserve"> not supporting such capability, the SSB</w:t>
      </w:r>
      <w:r w:rsidR="00E338EF">
        <w:rPr>
          <w:rFonts w:eastAsia="PMingLiU"/>
          <w:b/>
          <w:lang w:val="en-US" w:eastAsia="ja-JP"/>
        </w:rPr>
        <w:t xml:space="preserve"> burst set</w:t>
      </w:r>
      <w:r w:rsidRPr="00EF0FBA">
        <w:rPr>
          <w:rFonts w:eastAsia="PMingLiU"/>
          <w:b/>
          <w:lang w:val="en-US" w:eastAsia="ja-JP"/>
        </w:rPr>
        <w:t>s configured for L1-RSRP measurement should not overlap in time.</w:t>
      </w:r>
    </w:p>
    <w:p w14:paraId="69904FDB" w14:textId="3F3B8CA7" w:rsidR="00CB6527" w:rsidRPr="00CB6527" w:rsidRDefault="00BE7CD9" w:rsidP="00CB6527">
      <w:pPr>
        <w:numPr>
          <w:ilvl w:val="0"/>
          <w:numId w:val="4"/>
        </w:numPr>
        <w:spacing w:after="0"/>
        <w:jc w:val="both"/>
        <w:rPr>
          <w:rFonts w:eastAsia="PMingLiU"/>
          <w:b/>
          <w:lang w:val="en-US" w:eastAsia="ja-JP"/>
        </w:rPr>
      </w:pPr>
      <w:r w:rsidRPr="00EF0FBA">
        <w:rPr>
          <w:rFonts w:eastAsia="PMingLiU"/>
          <w:b/>
          <w:lang w:val="en-US" w:eastAsia="ja-JP"/>
        </w:rPr>
        <w:t xml:space="preserve">There is no newly introduced constraint on the SSB burst </w:t>
      </w:r>
      <w:r w:rsidR="00E338EF">
        <w:rPr>
          <w:rFonts w:eastAsia="PMingLiU"/>
          <w:b/>
          <w:lang w:val="en-US" w:eastAsia="ja-JP"/>
        </w:rPr>
        <w:t xml:space="preserve">set </w:t>
      </w:r>
      <w:r w:rsidRPr="00EF0FBA">
        <w:rPr>
          <w:rFonts w:eastAsia="PMingLiU"/>
          <w:b/>
          <w:lang w:val="en-US" w:eastAsia="ja-JP"/>
        </w:rPr>
        <w:t>transmission in inter-cell BM.</w:t>
      </w:r>
    </w:p>
    <w:p w14:paraId="0B10F91F" w14:textId="77777777" w:rsidR="001F1758" w:rsidRPr="00EF0FBA" w:rsidRDefault="001F1758">
      <w:pPr>
        <w:spacing w:after="0"/>
        <w:ind w:left="720"/>
        <w:jc w:val="both"/>
        <w:rPr>
          <w:rFonts w:eastAsia="PMingLiU"/>
          <w:b/>
          <w:lang w:val="en-US" w:eastAsia="ja-JP"/>
        </w:rPr>
      </w:pPr>
    </w:p>
    <w:p w14:paraId="2531DF59" w14:textId="69310AD8" w:rsidR="001F1758" w:rsidRPr="00EF0FBA" w:rsidRDefault="001F1758" w:rsidP="001F1758">
      <w:pPr>
        <w:jc w:val="both"/>
        <w:rPr>
          <w:b/>
          <w:lang w:eastAsia="ja-JP"/>
        </w:rPr>
      </w:pPr>
      <w:r w:rsidRPr="00EF0FBA">
        <w:rPr>
          <w:b/>
          <w:u w:val="single"/>
          <w:lang w:eastAsia="ja-JP"/>
        </w:rPr>
        <w:t xml:space="preserve">Proposal </w:t>
      </w:r>
      <w:r w:rsidR="00991E52" w:rsidRPr="00EF0FBA">
        <w:rPr>
          <w:b/>
          <w:u w:val="single"/>
          <w:lang w:eastAsia="ja-JP"/>
        </w:rPr>
        <w:t>1</w:t>
      </w:r>
      <w:r w:rsidR="007E16B0">
        <w:rPr>
          <w:b/>
          <w:u w:val="single"/>
          <w:lang w:eastAsia="ja-JP"/>
        </w:rPr>
        <w:t>0</w:t>
      </w:r>
      <w:r w:rsidRPr="00EF0FBA">
        <w:rPr>
          <w:b/>
          <w:lang w:eastAsia="ja-JP"/>
        </w:rPr>
        <w:t>: At least for UE only supporting 1 active TCI state, the UE can be configured to preform pre-determined periodic beam switch between the common channel on serving cell and the dedicated channel on the non-serving cell.</w:t>
      </w:r>
    </w:p>
    <w:p w14:paraId="3A79D393" w14:textId="4F0105B0" w:rsidR="001F1758" w:rsidRDefault="001F1758" w:rsidP="001F1758">
      <w:pPr>
        <w:jc w:val="both"/>
        <w:rPr>
          <w:b/>
          <w:lang w:eastAsia="ja-JP"/>
        </w:rPr>
      </w:pPr>
      <w:r w:rsidRPr="005427B6">
        <w:rPr>
          <w:b/>
          <w:u w:val="single"/>
          <w:lang w:eastAsia="ja-JP"/>
        </w:rPr>
        <w:t xml:space="preserve">Proposal </w:t>
      </w:r>
      <w:r w:rsidR="00991E52" w:rsidRPr="005427B6">
        <w:rPr>
          <w:b/>
          <w:u w:val="single"/>
          <w:lang w:eastAsia="ja-JP"/>
        </w:rPr>
        <w:t>1</w:t>
      </w:r>
      <w:r w:rsidR="00D3255A">
        <w:rPr>
          <w:b/>
          <w:u w:val="single"/>
          <w:lang w:eastAsia="ja-JP"/>
        </w:rPr>
        <w:t>1</w:t>
      </w:r>
      <w:r w:rsidRPr="005427B6">
        <w:rPr>
          <w:b/>
          <w:lang w:eastAsia="ja-JP"/>
        </w:rPr>
        <w:t>: For</w:t>
      </w:r>
      <w:r w:rsidRPr="00393471">
        <w:rPr>
          <w:b/>
          <w:lang w:eastAsia="ja-JP"/>
        </w:rPr>
        <w:t xml:space="preserve"> DCI format</w:t>
      </w:r>
      <w:r>
        <w:rPr>
          <w:b/>
          <w:lang w:eastAsia="ja-JP"/>
        </w:rPr>
        <w:t xml:space="preserve"> 1_2 for TCI update and without DL assignment, clarify that the RV field should always present. </w:t>
      </w:r>
    </w:p>
    <w:p w14:paraId="6EB687F0" w14:textId="353B8D99" w:rsidR="001F1758" w:rsidRDefault="001F1758" w:rsidP="001F1758">
      <w:r w:rsidRPr="00364AE6">
        <w:rPr>
          <w:b/>
          <w:bCs/>
          <w:u w:val="single"/>
        </w:rPr>
        <w:t xml:space="preserve">Proposal </w:t>
      </w:r>
      <w:r w:rsidR="00991E52">
        <w:rPr>
          <w:b/>
          <w:bCs/>
          <w:u w:val="single"/>
        </w:rPr>
        <w:t>1</w:t>
      </w:r>
      <w:r w:rsidR="00C9088D">
        <w:rPr>
          <w:b/>
          <w:bCs/>
          <w:u w:val="single"/>
        </w:rPr>
        <w:t>2</w:t>
      </w:r>
      <w:r>
        <w:rPr>
          <w:b/>
          <w:bCs/>
        </w:rPr>
        <w:t>: For Type-1 HARQ-ACK codebook, if TDRA of DCI indicates K0 for the virtual PDSCH and the DCI indicates a value K1 for HARQ-ACK timing, then the value of K1-K0 shall be among the “set of slot timing values K1” as defined in Section 9.1.2.1 of 38.213</w:t>
      </w:r>
      <w:r>
        <w:t>.</w:t>
      </w:r>
    </w:p>
    <w:p w14:paraId="6B8A04B6" w14:textId="6CFB68F8" w:rsidR="001F1758" w:rsidRPr="00EF0FBA" w:rsidRDefault="001F1758" w:rsidP="001F1758">
      <w:pPr>
        <w:jc w:val="both"/>
        <w:rPr>
          <w:b/>
          <w:bCs/>
        </w:rPr>
      </w:pPr>
      <w:r w:rsidRPr="00EF0FBA">
        <w:rPr>
          <w:b/>
          <w:bCs/>
          <w:u w:val="single"/>
        </w:rPr>
        <w:t xml:space="preserve">Proposal </w:t>
      </w:r>
      <w:r w:rsidR="00991E52" w:rsidRPr="00EF0FBA">
        <w:rPr>
          <w:b/>
          <w:bCs/>
          <w:u w:val="single"/>
        </w:rPr>
        <w:t>1</w:t>
      </w:r>
      <w:r w:rsidR="00C9088D">
        <w:rPr>
          <w:b/>
          <w:bCs/>
          <w:u w:val="single"/>
        </w:rPr>
        <w:t>3</w:t>
      </w:r>
      <w:r w:rsidRPr="00EF0FBA">
        <w:rPr>
          <w:b/>
          <w:bCs/>
        </w:rPr>
        <w:t>: The application time for the PL RS associated with an updated beam indication by the DCI can be the same as that for the updated beam indication.</w:t>
      </w:r>
    </w:p>
    <w:p w14:paraId="28E3A424" w14:textId="7FC0D905" w:rsidR="001F1758" w:rsidRPr="00EF0FBA" w:rsidRDefault="001F1758" w:rsidP="001F1758">
      <w:pPr>
        <w:jc w:val="both"/>
        <w:rPr>
          <w:b/>
        </w:rPr>
      </w:pPr>
      <w:r w:rsidRPr="00EF0FBA">
        <w:rPr>
          <w:b/>
          <w:u w:val="single"/>
        </w:rPr>
        <w:t xml:space="preserve">Proposal </w:t>
      </w:r>
      <w:r w:rsidR="00991E52" w:rsidRPr="00EF0FBA">
        <w:rPr>
          <w:b/>
          <w:u w:val="single"/>
        </w:rPr>
        <w:t>1</w:t>
      </w:r>
      <w:r w:rsidR="00347A02">
        <w:rPr>
          <w:b/>
          <w:u w:val="single"/>
        </w:rPr>
        <w:t>4</w:t>
      </w:r>
      <w:r w:rsidRPr="00EF0FBA">
        <w:rPr>
          <w:b/>
        </w:rPr>
        <w:t>: If the TCI updating DCI has smaller SCS than the applied channel(s), the time gap between DCI and the application time should be no less than the corresponding UE capability plus an additional value to account for extra DCI decoding latency.</w:t>
      </w:r>
    </w:p>
    <w:p w14:paraId="4B58DF51" w14:textId="277AA9E4" w:rsidR="001052C2" w:rsidRDefault="001F1758" w:rsidP="001052C2">
      <w:pPr>
        <w:numPr>
          <w:ilvl w:val="0"/>
          <w:numId w:val="4"/>
        </w:numPr>
        <w:spacing w:after="0"/>
        <w:jc w:val="both"/>
        <w:rPr>
          <w:rFonts w:eastAsia="PMingLiU"/>
          <w:b/>
          <w:lang w:val="en-US" w:eastAsia="ja-JP"/>
        </w:rPr>
      </w:pPr>
      <w:r w:rsidRPr="001052C2">
        <w:rPr>
          <w:rFonts w:eastAsia="PMingLiU"/>
          <w:b/>
          <w:lang w:val="en-US" w:eastAsia="ja-JP"/>
        </w:rPr>
        <w:t>Value may reuse the additional beam switching timing delay d defined in 38.214 Table 5.2.1.5.1a-1.</w:t>
      </w:r>
    </w:p>
    <w:p w14:paraId="27D453CA" w14:textId="77777777" w:rsidR="001052C2" w:rsidRPr="001052C2" w:rsidRDefault="001052C2" w:rsidP="001052C2">
      <w:pPr>
        <w:spacing w:after="0"/>
        <w:ind w:left="720"/>
        <w:jc w:val="both"/>
        <w:rPr>
          <w:rFonts w:eastAsia="PMingLiU"/>
          <w:b/>
          <w:lang w:val="en-US" w:eastAsia="ja-JP"/>
        </w:rPr>
      </w:pPr>
    </w:p>
    <w:p w14:paraId="12A22F9C" w14:textId="5BA47CD2" w:rsidR="00470B32" w:rsidRPr="00830BA3" w:rsidRDefault="00C40740" w:rsidP="001052C2">
      <w:pPr>
        <w:jc w:val="both"/>
        <w:rPr>
          <w:b/>
          <w:u w:val="single"/>
          <w:lang w:eastAsia="ja-JP"/>
        </w:rPr>
      </w:pPr>
      <w:r w:rsidRPr="00830BA3">
        <w:rPr>
          <w:b/>
          <w:u w:val="single"/>
          <w:lang w:eastAsia="ja-JP"/>
        </w:rPr>
        <w:t xml:space="preserve">Proposal </w:t>
      </w:r>
      <w:r w:rsidR="00347A02" w:rsidRPr="00830BA3">
        <w:rPr>
          <w:b/>
          <w:u w:val="single"/>
          <w:lang w:eastAsia="ja-JP"/>
        </w:rPr>
        <w:t>15</w:t>
      </w:r>
      <w:r w:rsidRPr="00830BA3">
        <w:rPr>
          <w:b/>
          <w:lang w:eastAsia="ja-JP"/>
        </w:rPr>
        <w:t xml:space="preserve">: For a CC not configured with a common TCI state ID update, the beam application time is based on the smallest SCS of the applied DL BWP and/or UL BWP of that CC. </w:t>
      </w:r>
    </w:p>
    <w:p w14:paraId="42DBFB35" w14:textId="71644198" w:rsidR="00470B32" w:rsidRPr="00830BA3" w:rsidRDefault="00470B32" w:rsidP="00461B9B">
      <w:pPr>
        <w:jc w:val="both"/>
        <w:rPr>
          <w:b/>
          <w:u w:val="single"/>
          <w:lang w:eastAsia="ja-JP"/>
        </w:rPr>
      </w:pPr>
      <w:r w:rsidRPr="00830BA3">
        <w:rPr>
          <w:b/>
          <w:u w:val="single"/>
          <w:lang w:eastAsia="ja-JP"/>
        </w:rPr>
        <w:t xml:space="preserve">Proposal </w:t>
      </w:r>
      <w:r w:rsidR="00BD07FD" w:rsidRPr="00830BA3">
        <w:rPr>
          <w:b/>
          <w:u w:val="single"/>
          <w:lang w:eastAsia="ja-JP"/>
        </w:rPr>
        <w:t>16</w:t>
      </w:r>
      <w:r w:rsidRPr="00830BA3">
        <w:rPr>
          <w:b/>
          <w:lang w:eastAsia="ja-JP"/>
        </w:rPr>
        <w:t xml:space="preserve">: </w:t>
      </w:r>
      <w:r w:rsidR="002F7D4E" w:rsidRPr="00830BA3">
        <w:rPr>
          <w:b/>
          <w:lang w:eastAsia="ja-JP"/>
        </w:rPr>
        <w:t>For the report of SRS port number index, support UE to report one index per reported CRI/SSBRI in one beam report</w:t>
      </w:r>
      <w:r w:rsidRPr="00830BA3">
        <w:rPr>
          <w:b/>
          <w:lang w:eastAsia="ja-JP"/>
        </w:rPr>
        <w:t xml:space="preserve">. </w:t>
      </w:r>
    </w:p>
    <w:p w14:paraId="4C9E49B2" w14:textId="37E0B357" w:rsidR="00B95769" w:rsidRDefault="00B95769" w:rsidP="00B95769">
      <w:pPr>
        <w:jc w:val="both"/>
        <w:rPr>
          <w:b/>
          <w:lang w:eastAsia="ja-JP"/>
        </w:rPr>
      </w:pPr>
      <w:r w:rsidRPr="00830BA3">
        <w:rPr>
          <w:b/>
          <w:u w:val="single"/>
          <w:lang w:eastAsia="ja-JP"/>
        </w:rPr>
        <w:t xml:space="preserve">Proposal </w:t>
      </w:r>
      <w:r w:rsidR="00BD07FD" w:rsidRPr="00830BA3">
        <w:rPr>
          <w:b/>
          <w:u w:val="single"/>
          <w:lang w:eastAsia="ja-JP"/>
        </w:rPr>
        <w:t>17</w:t>
      </w:r>
      <w:r w:rsidRPr="00830BA3">
        <w:rPr>
          <w:b/>
          <w:lang w:eastAsia="ja-JP"/>
        </w:rPr>
        <w:t>: For the acknowledgement of the beam report, introduce UCI retransmission mechanism,</w:t>
      </w:r>
      <w:r w:rsidR="00D43FB6" w:rsidRPr="00830BA3">
        <w:rPr>
          <w:b/>
          <w:lang w:eastAsia="ja-JP"/>
        </w:rPr>
        <w:t xml:space="preserve"> </w:t>
      </w:r>
      <w:proofErr w:type="gramStart"/>
      <w:r w:rsidR="00D43FB6" w:rsidRPr="00830BA3">
        <w:rPr>
          <w:b/>
          <w:lang w:eastAsia="ja-JP"/>
        </w:rPr>
        <w:t>e.g.</w:t>
      </w:r>
      <w:proofErr w:type="gramEnd"/>
      <w:r w:rsidRPr="00830BA3">
        <w:rPr>
          <w:b/>
          <w:lang w:eastAsia="ja-JP"/>
        </w:rPr>
        <w:t xml:space="preserve"> DCI can request retransmission</w:t>
      </w:r>
      <w:r>
        <w:rPr>
          <w:b/>
          <w:lang w:eastAsia="ja-JP"/>
        </w:rPr>
        <w:t xml:space="preserve"> of a beam report for a particular </w:t>
      </w:r>
      <w:proofErr w:type="spellStart"/>
      <w:r>
        <w:rPr>
          <w:b/>
          <w:lang w:eastAsia="ja-JP"/>
        </w:rPr>
        <w:t>reportConfigID</w:t>
      </w:r>
      <w:proofErr w:type="spellEnd"/>
    </w:p>
    <w:p w14:paraId="7E3A5C71" w14:textId="63BCB31C" w:rsidR="00470B32" w:rsidRDefault="00B95769" w:rsidP="00461B9B">
      <w:pPr>
        <w:numPr>
          <w:ilvl w:val="0"/>
          <w:numId w:val="4"/>
        </w:numPr>
        <w:spacing w:after="0"/>
        <w:jc w:val="both"/>
        <w:rPr>
          <w:rFonts w:eastAsia="PMingLiU"/>
          <w:b/>
          <w:lang w:val="en-US" w:eastAsia="ja-JP"/>
        </w:rPr>
      </w:pPr>
      <w:r w:rsidRPr="00461B9B">
        <w:rPr>
          <w:rFonts w:eastAsia="PMingLiU"/>
          <w:b/>
          <w:lang w:val="en-US" w:eastAsia="ja-JP"/>
        </w:rPr>
        <w:t xml:space="preserve">If no retransmission is requested within X </w:t>
      </w:r>
      <w:proofErr w:type="spellStart"/>
      <w:r w:rsidRPr="00461B9B">
        <w:rPr>
          <w:rFonts w:eastAsia="PMingLiU"/>
          <w:b/>
          <w:lang w:val="en-US" w:eastAsia="ja-JP"/>
        </w:rPr>
        <w:t>ms</w:t>
      </w:r>
      <w:proofErr w:type="spellEnd"/>
      <w:r w:rsidRPr="00461B9B">
        <w:rPr>
          <w:rFonts w:eastAsia="PMingLiU"/>
          <w:b/>
          <w:lang w:val="en-US" w:eastAsia="ja-JP"/>
        </w:rPr>
        <w:t xml:space="preserve"> after the beam report, the beam report is implicitly acknowledged.</w:t>
      </w:r>
    </w:p>
    <w:p w14:paraId="593036C0" w14:textId="77777777" w:rsidR="00461B9B" w:rsidRPr="00461B9B" w:rsidRDefault="00461B9B" w:rsidP="00461B9B">
      <w:pPr>
        <w:spacing w:after="0"/>
        <w:ind w:left="720"/>
        <w:jc w:val="both"/>
        <w:rPr>
          <w:rFonts w:eastAsia="PMingLiU"/>
          <w:b/>
          <w:lang w:val="en-US" w:eastAsia="ja-JP"/>
        </w:rPr>
      </w:pPr>
    </w:p>
    <w:p w14:paraId="67B741F9" w14:textId="026E364A" w:rsidR="001F1758" w:rsidRDefault="001F1758" w:rsidP="001F1758">
      <w:pPr>
        <w:jc w:val="both"/>
        <w:rPr>
          <w:b/>
          <w:lang w:eastAsia="ja-JP"/>
        </w:rPr>
      </w:pPr>
      <w:r w:rsidRPr="00EF0FBA">
        <w:rPr>
          <w:b/>
          <w:u w:val="single"/>
          <w:lang w:eastAsia="ja-JP"/>
        </w:rPr>
        <w:t xml:space="preserve">Proposal </w:t>
      </w:r>
      <w:r w:rsidR="005131C9">
        <w:rPr>
          <w:b/>
          <w:u w:val="single"/>
          <w:lang w:eastAsia="ja-JP"/>
        </w:rPr>
        <w:t>18</w:t>
      </w:r>
      <w:r w:rsidRPr="00EF0FBA">
        <w:rPr>
          <w:b/>
          <w:lang w:eastAsia="ja-JP"/>
        </w:rPr>
        <w:t xml:space="preserve">: Support UL beam resetting based on the best reported UL candidate beam in UE triggered P-MPR report, after UE receives </w:t>
      </w:r>
      <w:proofErr w:type="spellStart"/>
      <w:r w:rsidRPr="00EF0FBA">
        <w:rPr>
          <w:b/>
          <w:lang w:eastAsia="ja-JP"/>
        </w:rPr>
        <w:t>gNB’s</w:t>
      </w:r>
      <w:proofErr w:type="spellEnd"/>
      <w:r w:rsidRPr="00EF0FBA">
        <w:rPr>
          <w:b/>
          <w:lang w:eastAsia="ja-JP"/>
        </w:rPr>
        <w:t xml:space="preserve"> response to the report.</w:t>
      </w:r>
    </w:p>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1027069" w:rsidR="001F1758" w:rsidRPr="00DB52F5" w:rsidRDefault="001F1758" w:rsidP="001F1758">
      <w:pPr>
        <w:numPr>
          <w:ilvl w:val="0"/>
          <w:numId w:val="2"/>
        </w:numPr>
        <w:spacing w:after="0"/>
        <w:rPr>
          <w:rFonts w:eastAsia="PMingLiU"/>
          <w:lang w:val="en-US"/>
        </w:rPr>
      </w:pPr>
      <w:r w:rsidRPr="006C1A0F">
        <w:rPr>
          <w:rFonts w:eastAsia="PMingLiU"/>
          <w:lang w:val="en-US"/>
        </w:rPr>
        <w:t xml:space="preserve">R1-2007151 R17 </w:t>
      </w:r>
      <w:proofErr w:type="spellStart"/>
      <w:r w:rsidRPr="006C1A0F">
        <w:rPr>
          <w:rFonts w:eastAsia="PMingLiU"/>
          <w:lang w:val="en-US"/>
        </w:rPr>
        <w:t>ReMIMO</w:t>
      </w:r>
      <w:proofErr w:type="spellEnd"/>
      <w:r w:rsidRPr="006C1A0F">
        <w:rPr>
          <w:rFonts w:eastAsia="PMingLiU"/>
          <w:lang w:val="en-US"/>
        </w:rPr>
        <w:t xml:space="preserve"> EVM final</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9065" w14:textId="77777777" w:rsidR="00FB23D3" w:rsidRDefault="00FB23D3" w:rsidP="00CB4000">
      <w:pPr>
        <w:spacing w:after="0"/>
      </w:pPr>
      <w:r>
        <w:separator/>
      </w:r>
    </w:p>
  </w:endnote>
  <w:endnote w:type="continuationSeparator" w:id="0">
    <w:p w14:paraId="0C77E1B4" w14:textId="77777777" w:rsidR="00FB23D3" w:rsidRDefault="00FB23D3" w:rsidP="00CB4000">
      <w:pPr>
        <w:spacing w:after="0"/>
      </w:pPr>
      <w:r>
        <w:continuationSeparator/>
      </w:r>
    </w:p>
  </w:endnote>
  <w:endnote w:type="continuationNotice" w:id="1">
    <w:p w14:paraId="08FCDD10" w14:textId="77777777" w:rsidR="00FB23D3" w:rsidRDefault="00FB2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E3E70" w14:textId="77777777" w:rsidR="00FB23D3" w:rsidRDefault="00FB23D3" w:rsidP="00CB4000">
      <w:pPr>
        <w:spacing w:after="0"/>
      </w:pPr>
      <w:r>
        <w:separator/>
      </w:r>
    </w:p>
  </w:footnote>
  <w:footnote w:type="continuationSeparator" w:id="0">
    <w:p w14:paraId="64D21B9B" w14:textId="77777777" w:rsidR="00FB23D3" w:rsidRDefault="00FB23D3" w:rsidP="00CB4000">
      <w:pPr>
        <w:spacing w:after="0"/>
      </w:pPr>
      <w:r>
        <w:continuationSeparator/>
      </w:r>
    </w:p>
  </w:footnote>
  <w:footnote w:type="continuationNotice" w:id="1">
    <w:p w14:paraId="43A659F1" w14:textId="77777777" w:rsidR="00FB23D3" w:rsidRDefault="00FB23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8"/>
  </w:num>
  <w:num w:numId="3">
    <w:abstractNumId w:val="7"/>
  </w:num>
  <w:num w:numId="4">
    <w:abstractNumId w:val="0"/>
  </w:num>
  <w:num w:numId="5">
    <w:abstractNumId w:val="4"/>
  </w:num>
  <w:num w:numId="6">
    <w:abstractNumId w:val="6"/>
  </w:num>
  <w:num w:numId="7">
    <w:abstractNumId w:val="9"/>
  </w:num>
  <w:num w:numId="8">
    <w:abstractNumId w:val="2"/>
  </w:num>
  <w:num w:numId="9">
    <w:abstractNumId w:val="1"/>
  </w:num>
  <w:num w:numId="10">
    <w:abstractNumId w:val="5"/>
  </w:num>
  <w:num w:numId="11">
    <w:abstractNumId w:val="12"/>
  </w:num>
  <w:num w:numId="12">
    <w:abstractNumId w:val="13"/>
  </w:num>
  <w:num w:numId="13">
    <w:abstractNumId w:val="10"/>
  </w:num>
  <w:num w:numId="14">
    <w:abstractNumId w:val="11"/>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6DB"/>
    <w:rsid w:val="00020B93"/>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DAB"/>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2EB"/>
    <w:rsid w:val="00063322"/>
    <w:rsid w:val="00063385"/>
    <w:rsid w:val="00063D9E"/>
    <w:rsid w:val="000640C3"/>
    <w:rsid w:val="00064417"/>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342"/>
    <w:rsid w:val="000A27C1"/>
    <w:rsid w:val="000A29B0"/>
    <w:rsid w:val="000A2A62"/>
    <w:rsid w:val="000A2FE4"/>
    <w:rsid w:val="000A31B3"/>
    <w:rsid w:val="000A39A0"/>
    <w:rsid w:val="000A3C2F"/>
    <w:rsid w:val="000A3F4A"/>
    <w:rsid w:val="000A4F19"/>
    <w:rsid w:val="000A4FBC"/>
    <w:rsid w:val="000A6611"/>
    <w:rsid w:val="000A6E95"/>
    <w:rsid w:val="000A6F3F"/>
    <w:rsid w:val="000A77D1"/>
    <w:rsid w:val="000B075F"/>
    <w:rsid w:val="000B0BD7"/>
    <w:rsid w:val="000B0DA5"/>
    <w:rsid w:val="000B1057"/>
    <w:rsid w:val="000B135E"/>
    <w:rsid w:val="000B143C"/>
    <w:rsid w:val="000B156E"/>
    <w:rsid w:val="000B2DF2"/>
    <w:rsid w:val="000B2EF4"/>
    <w:rsid w:val="000B356D"/>
    <w:rsid w:val="000B4609"/>
    <w:rsid w:val="000B4A5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9E9"/>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0F6BFE"/>
    <w:rsid w:val="00100317"/>
    <w:rsid w:val="00100528"/>
    <w:rsid w:val="00100647"/>
    <w:rsid w:val="001006FE"/>
    <w:rsid w:val="00100D01"/>
    <w:rsid w:val="00101905"/>
    <w:rsid w:val="00102380"/>
    <w:rsid w:val="0010251A"/>
    <w:rsid w:val="00102636"/>
    <w:rsid w:val="00102781"/>
    <w:rsid w:val="00103401"/>
    <w:rsid w:val="00103BC1"/>
    <w:rsid w:val="00104094"/>
    <w:rsid w:val="0010413E"/>
    <w:rsid w:val="00104DB7"/>
    <w:rsid w:val="00104F9D"/>
    <w:rsid w:val="00105055"/>
    <w:rsid w:val="001052C2"/>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756"/>
    <w:rsid w:val="00113FF8"/>
    <w:rsid w:val="00114356"/>
    <w:rsid w:val="00114370"/>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50A8"/>
    <w:rsid w:val="00125309"/>
    <w:rsid w:val="00125AB7"/>
    <w:rsid w:val="001262AF"/>
    <w:rsid w:val="00126987"/>
    <w:rsid w:val="00126FF0"/>
    <w:rsid w:val="00127117"/>
    <w:rsid w:val="00127AC2"/>
    <w:rsid w:val="0013058D"/>
    <w:rsid w:val="001306AC"/>
    <w:rsid w:val="00130F77"/>
    <w:rsid w:val="0013167B"/>
    <w:rsid w:val="00132980"/>
    <w:rsid w:val="00132FC8"/>
    <w:rsid w:val="001333A6"/>
    <w:rsid w:val="001333AA"/>
    <w:rsid w:val="00133600"/>
    <w:rsid w:val="00133891"/>
    <w:rsid w:val="00134226"/>
    <w:rsid w:val="0013440F"/>
    <w:rsid w:val="00134B2F"/>
    <w:rsid w:val="00134B63"/>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7B1"/>
    <w:rsid w:val="001509AE"/>
    <w:rsid w:val="00151B73"/>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3278"/>
    <w:rsid w:val="00163484"/>
    <w:rsid w:val="001634E5"/>
    <w:rsid w:val="00163FD0"/>
    <w:rsid w:val="00164EC1"/>
    <w:rsid w:val="00164FB3"/>
    <w:rsid w:val="0016505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6B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6F05"/>
    <w:rsid w:val="001C7116"/>
    <w:rsid w:val="001C7A30"/>
    <w:rsid w:val="001C7C0E"/>
    <w:rsid w:val="001D00E3"/>
    <w:rsid w:val="001D02CD"/>
    <w:rsid w:val="001D054B"/>
    <w:rsid w:val="001D0BEE"/>
    <w:rsid w:val="001D1113"/>
    <w:rsid w:val="001D13C9"/>
    <w:rsid w:val="001D16D8"/>
    <w:rsid w:val="001D174D"/>
    <w:rsid w:val="001D1ACD"/>
    <w:rsid w:val="001D244B"/>
    <w:rsid w:val="001D24C0"/>
    <w:rsid w:val="001D3670"/>
    <w:rsid w:val="001D3722"/>
    <w:rsid w:val="001D3C12"/>
    <w:rsid w:val="001D3C75"/>
    <w:rsid w:val="001D3E08"/>
    <w:rsid w:val="001D4259"/>
    <w:rsid w:val="001D43B3"/>
    <w:rsid w:val="001D4434"/>
    <w:rsid w:val="001D49A9"/>
    <w:rsid w:val="001D49B6"/>
    <w:rsid w:val="001D4C38"/>
    <w:rsid w:val="001D5037"/>
    <w:rsid w:val="001D576A"/>
    <w:rsid w:val="001D5915"/>
    <w:rsid w:val="001D6824"/>
    <w:rsid w:val="001D6BD2"/>
    <w:rsid w:val="001D791D"/>
    <w:rsid w:val="001E0E1B"/>
    <w:rsid w:val="001E0FEE"/>
    <w:rsid w:val="001E16F1"/>
    <w:rsid w:val="001E1704"/>
    <w:rsid w:val="001E181C"/>
    <w:rsid w:val="001E1B00"/>
    <w:rsid w:val="001E1BC0"/>
    <w:rsid w:val="001E1FB6"/>
    <w:rsid w:val="001E24A1"/>
    <w:rsid w:val="001E2B42"/>
    <w:rsid w:val="001E31A3"/>
    <w:rsid w:val="001E372B"/>
    <w:rsid w:val="001E382D"/>
    <w:rsid w:val="001E3836"/>
    <w:rsid w:val="001E3935"/>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21C"/>
    <w:rsid w:val="001F1608"/>
    <w:rsid w:val="001F175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6E95"/>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1826"/>
    <w:rsid w:val="00261B4A"/>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87A"/>
    <w:rsid w:val="002870A7"/>
    <w:rsid w:val="00287103"/>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C0B"/>
    <w:rsid w:val="002D4ED2"/>
    <w:rsid w:val="002D5559"/>
    <w:rsid w:val="002D5937"/>
    <w:rsid w:val="002D608C"/>
    <w:rsid w:val="002D6537"/>
    <w:rsid w:val="002D7B30"/>
    <w:rsid w:val="002D7EA7"/>
    <w:rsid w:val="002E1321"/>
    <w:rsid w:val="002E1A4E"/>
    <w:rsid w:val="002E1BB3"/>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6B7"/>
    <w:rsid w:val="002F2832"/>
    <w:rsid w:val="002F3478"/>
    <w:rsid w:val="002F3B89"/>
    <w:rsid w:val="002F4341"/>
    <w:rsid w:val="002F43AF"/>
    <w:rsid w:val="002F4FF9"/>
    <w:rsid w:val="002F5178"/>
    <w:rsid w:val="002F5210"/>
    <w:rsid w:val="002F5267"/>
    <w:rsid w:val="002F5A57"/>
    <w:rsid w:val="002F5DDB"/>
    <w:rsid w:val="002F648F"/>
    <w:rsid w:val="002F7415"/>
    <w:rsid w:val="002F74FA"/>
    <w:rsid w:val="002F7512"/>
    <w:rsid w:val="002F7AF1"/>
    <w:rsid w:val="002F7B62"/>
    <w:rsid w:val="002F7D4E"/>
    <w:rsid w:val="00300997"/>
    <w:rsid w:val="00300ED2"/>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2A1B"/>
    <w:rsid w:val="00313A13"/>
    <w:rsid w:val="00314048"/>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406"/>
    <w:rsid w:val="00326C84"/>
    <w:rsid w:val="003275EF"/>
    <w:rsid w:val="003277A3"/>
    <w:rsid w:val="003277BD"/>
    <w:rsid w:val="0032795C"/>
    <w:rsid w:val="00327ABE"/>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44EF"/>
    <w:rsid w:val="00354629"/>
    <w:rsid w:val="003557B1"/>
    <w:rsid w:val="003561A8"/>
    <w:rsid w:val="00356412"/>
    <w:rsid w:val="0035661E"/>
    <w:rsid w:val="003567AB"/>
    <w:rsid w:val="00360004"/>
    <w:rsid w:val="00360500"/>
    <w:rsid w:val="003607DB"/>
    <w:rsid w:val="003608F3"/>
    <w:rsid w:val="00360BC5"/>
    <w:rsid w:val="00360EA8"/>
    <w:rsid w:val="00360FA7"/>
    <w:rsid w:val="003622A8"/>
    <w:rsid w:val="003623A2"/>
    <w:rsid w:val="003623FA"/>
    <w:rsid w:val="00362C12"/>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953"/>
    <w:rsid w:val="00387CE4"/>
    <w:rsid w:val="00390C82"/>
    <w:rsid w:val="00390E90"/>
    <w:rsid w:val="00391FFE"/>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543"/>
    <w:rsid w:val="003A1619"/>
    <w:rsid w:val="003A1F58"/>
    <w:rsid w:val="003A200E"/>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111"/>
    <w:rsid w:val="003C319E"/>
    <w:rsid w:val="003C32DE"/>
    <w:rsid w:val="003C397C"/>
    <w:rsid w:val="003C39FE"/>
    <w:rsid w:val="003C3B3C"/>
    <w:rsid w:val="003C3BF5"/>
    <w:rsid w:val="003C3E39"/>
    <w:rsid w:val="003C46E7"/>
    <w:rsid w:val="003C54E2"/>
    <w:rsid w:val="003C5E4B"/>
    <w:rsid w:val="003C65FF"/>
    <w:rsid w:val="003C6EE0"/>
    <w:rsid w:val="003C767D"/>
    <w:rsid w:val="003D0482"/>
    <w:rsid w:val="003D0760"/>
    <w:rsid w:val="003D09B9"/>
    <w:rsid w:val="003D0F8C"/>
    <w:rsid w:val="003D1BDE"/>
    <w:rsid w:val="003D24FE"/>
    <w:rsid w:val="003D2E41"/>
    <w:rsid w:val="003D2EB9"/>
    <w:rsid w:val="003D3474"/>
    <w:rsid w:val="003D41E0"/>
    <w:rsid w:val="003D43F6"/>
    <w:rsid w:val="003D4C6C"/>
    <w:rsid w:val="003D4E3B"/>
    <w:rsid w:val="003D6AB1"/>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43"/>
    <w:rsid w:val="00402490"/>
    <w:rsid w:val="00402681"/>
    <w:rsid w:val="00403DA8"/>
    <w:rsid w:val="00404132"/>
    <w:rsid w:val="004041F1"/>
    <w:rsid w:val="004044AE"/>
    <w:rsid w:val="00404BAC"/>
    <w:rsid w:val="0040572D"/>
    <w:rsid w:val="004065AF"/>
    <w:rsid w:val="00406F12"/>
    <w:rsid w:val="00407841"/>
    <w:rsid w:val="0040799A"/>
    <w:rsid w:val="00407ACD"/>
    <w:rsid w:val="00410CB1"/>
    <w:rsid w:val="0041118D"/>
    <w:rsid w:val="00411311"/>
    <w:rsid w:val="00411A2B"/>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A4B"/>
    <w:rsid w:val="00444CE0"/>
    <w:rsid w:val="0044507B"/>
    <w:rsid w:val="0044509F"/>
    <w:rsid w:val="0044649E"/>
    <w:rsid w:val="004464AD"/>
    <w:rsid w:val="0044652A"/>
    <w:rsid w:val="004468A2"/>
    <w:rsid w:val="004468D2"/>
    <w:rsid w:val="00447825"/>
    <w:rsid w:val="004478B2"/>
    <w:rsid w:val="00447B5D"/>
    <w:rsid w:val="004502A4"/>
    <w:rsid w:val="004504DC"/>
    <w:rsid w:val="0045073A"/>
    <w:rsid w:val="00450856"/>
    <w:rsid w:val="004511BB"/>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B0A"/>
    <w:rsid w:val="00461B9B"/>
    <w:rsid w:val="00461EAD"/>
    <w:rsid w:val="004623EA"/>
    <w:rsid w:val="00462406"/>
    <w:rsid w:val="004624E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0B32"/>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0A38"/>
    <w:rsid w:val="004918C7"/>
    <w:rsid w:val="00491A68"/>
    <w:rsid w:val="00492CDE"/>
    <w:rsid w:val="00493BD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5BC"/>
    <w:rsid w:val="004B2BB6"/>
    <w:rsid w:val="004B3181"/>
    <w:rsid w:val="004B3D54"/>
    <w:rsid w:val="004B43F1"/>
    <w:rsid w:val="004B48A7"/>
    <w:rsid w:val="004B4954"/>
    <w:rsid w:val="004B4B6B"/>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BC9"/>
    <w:rsid w:val="004F05F1"/>
    <w:rsid w:val="004F0F34"/>
    <w:rsid w:val="004F16A9"/>
    <w:rsid w:val="004F1AEC"/>
    <w:rsid w:val="004F1B5A"/>
    <w:rsid w:val="004F25DD"/>
    <w:rsid w:val="004F2696"/>
    <w:rsid w:val="004F2A28"/>
    <w:rsid w:val="004F2D1D"/>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748B"/>
    <w:rsid w:val="004F7B47"/>
    <w:rsid w:val="004F7EB2"/>
    <w:rsid w:val="0050024F"/>
    <w:rsid w:val="0050040C"/>
    <w:rsid w:val="005004FF"/>
    <w:rsid w:val="005005AE"/>
    <w:rsid w:val="00500738"/>
    <w:rsid w:val="0050079E"/>
    <w:rsid w:val="005022C5"/>
    <w:rsid w:val="00502332"/>
    <w:rsid w:val="00502983"/>
    <w:rsid w:val="00502EAC"/>
    <w:rsid w:val="005032B5"/>
    <w:rsid w:val="005033CD"/>
    <w:rsid w:val="0050344A"/>
    <w:rsid w:val="005038BB"/>
    <w:rsid w:val="00503FDD"/>
    <w:rsid w:val="00504899"/>
    <w:rsid w:val="00504E69"/>
    <w:rsid w:val="005069E3"/>
    <w:rsid w:val="00506EAE"/>
    <w:rsid w:val="00506F4E"/>
    <w:rsid w:val="0050724B"/>
    <w:rsid w:val="00507841"/>
    <w:rsid w:val="00507E1D"/>
    <w:rsid w:val="00510681"/>
    <w:rsid w:val="00510AEA"/>
    <w:rsid w:val="00511919"/>
    <w:rsid w:val="00512543"/>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FA8"/>
    <w:rsid w:val="00517482"/>
    <w:rsid w:val="005200C5"/>
    <w:rsid w:val="0052013B"/>
    <w:rsid w:val="005202FC"/>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A38"/>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2FFB"/>
    <w:rsid w:val="005631DC"/>
    <w:rsid w:val="0056334B"/>
    <w:rsid w:val="005633D3"/>
    <w:rsid w:val="0056499C"/>
    <w:rsid w:val="00564A52"/>
    <w:rsid w:val="00564C5F"/>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7EF"/>
    <w:rsid w:val="00584D80"/>
    <w:rsid w:val="00584F34"/>
    <w:rsid w:val="005854EA"/>
    <w:rsid w:val="005856D8"/>
    <w:rsid w:val="00585C3A"/>
    <w:rsid w:val="00586AC6"/>
    <w:rsid w:val="00586C04"/>
    <w:rsid w:val="00586E2D"/>
    <w:rsid w:val="00587612"/>
    <w:rsid w:val="00587982"/>
    <w:rsid w:val="00587CBA"/>
    <w:rsid w:val="00587DDF"/>
    <w:rsid w:val="005908FA"/>
    <w:rsid w:val="00590AB5"/>
    <w:rsid w:val="00591ACA"/>
    <w:rsid w:val="00591C23"/>
    <w:rsid w:val="005920E0"/>
    <w:rsid w:val="00592BDF"/>
    <w:rsid w:val="0059430A"/>
    <w:rsid w:val="005943C0"/>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D5A"/>
    <w:rsid w:val="005F3DDD"/>
    <w:rsid w:val="005F3E73"/>
    <w:rsid w:val="005F40F4"/>
    <w:rsid w:val="005F4142"/>
    <w:rsid w:val="005F4787"/>
    <w:rsid w:val="005F47A0"/>
    <w:rsid w:val="005F654C"/>
    <w:rsid w:val="005F6D91"/>
    <w:rsid w:val="005F7351"/>
    <w:rsid w:val="005F73CA"/>
    <w:rsid w:val="005F7DCB"/>
    <w:rsid w:val="006008CF"/>
    <w:rsid w:val="006009E6"/>
    <w:rsid w:val="00600A33"/>
    <w:rsid w:val="00600AC7"/>
    <w:rsid w:val="00600F44"/>
    <w:rsid w:val="00601391"/>
    <w:rsid w:val="00601C41"/>
    <w:rsid w:val="00602044"/>
    <w:rsid w:val="0060239A"/>
    <w:rsid w:val="00602B9F"/>
    <w:rsid w:val="006031DA"/>
    <w:rsid w:val="006039B1"/>
    <w:rsid w:val="00603D80"/>
    <w:rsid w:val="00603E8E"/>
    <w:rsid w:val="006047AF"/>
    <w:rsid w:val="00604A36"/>
    <w:rsid w:val="00606072"/>
    <w:rsid w:val="00607111"/>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5B25"/>
    <w:rsid w:val="00626662"/>
    <w:rsid w:val="00627801"/>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429"/>
    <w:rsid w:val="0064695A"/>
    <w:rsid w:val="006479B4"/>
    <w:rsid w:val="00647F79"/>
    <w:rsid w:val="00650820"/>
    <w:rsid w:val="006517D6"/>
    <w:rsid w:val="00651D67"/>
    <w:rsid w:val="006520CD"/>
    <w:rsid w:val="0065241F"/>
    <w:rsid w:val="0065283B"/>
    <w:rsid w:val="00652B69"/>
    <w:rsid w:val="00652DA4"/>
    <w:rsid w:val="00652E47"/>
    <w:rsid w:val="00652F13"/>
    <w:rsid w:val="00653A5F"/>
    <w:rsid w:val="0065402C"/>
    <w:rsid w:val="006542BB"/>
    <w:rsid w:val="0065432D"/>
    <w:rsid w:val="006548E7"/>
    <w:rsid w:val="00654CC9"/>
    <w:rsid w:val="006553E3"/>
    <w:rsid w:val="00655441"/>
    <w:rsid w:val="006556B1"/>
    <w:rsid w:val="00657F63"/>
    <w:rsid w:val="00661E9D"/>
    <w:rsid w:val="00662272"/>
    <w:rsid w:val="006622AE"/>
    <w:rsid w:val="00662E13"/>
    <w:rsid w:val="0066352A"/>
    <w:rsid w:val="00663A39"/>
    <w:rsid w:val="00663DC9"/>
    <w:rsid w:val="00664141"/>
    <w:rsid w:val="00664496"/>
    <w:rsid w:val="00664A4B"/>
    <w:rsid w:val="00664CCC"/>
    <w:rsid w:val="00665CC7"/>
    <w:rsid w:val="00665FB0"/>
    <w:rsid w:val="00666039"/>
    <w:rsid w:val="006662DD"/>
    <w:rsid w:val="00666463"/>
    <w:rsid w:val="00666A9A"/>
    <w:rsid w:val="00666C53"/>
    <w:rsid w:val="00667A3B"/>
    <w:rsid w:val="00667FC4"/>
    <w:rsid w:val="0067007D"/>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E97"/>
    <w:rsid w:val="00694622"/>
    <w:rsid w:val="00694EC4"/>
    <w:rsid w:val="006953B1"/>
    <w:rsid w:val="00695C31"/>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7D"/>
    <w:rsid w:val="006B4C22"/>
    <w:rsid w:val="006B4D39"/>
    <w:rsid w:val="006B4DF9"/>
    <w:rsid w:val="006B53C3"/>
    <w:rsid w:val="006B59F1"/>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BBD"/>
    <w:rsid w:val="006F40CC"/>
    <w:rsid w:val="006F44CE"/>
    <w:rsid w:val="006F4F7F"/>
    <w:rsid w:val="006F5676"/>
    <w:rsid w:val="006F58F1"/>
    <w:rsid w:val="006F5F84"/>
    <w:rsid w:val="006F6129"/>
    <w:rsid w:val="006F64F0"/>
    <w:rsid w:val="006F71AC"/>
    <w:rsid w:val="006F73CA"/>
    <w:rsid w:val="006F7D88"/>
    <w:rsid w:val="007005DD"/>
    <w:rsid w:val="00700974"/>
    <w:rsid w:val="00700BB2"/>
    <w:rsid w:val="0070139B"/>
    <w:rsid w:val="00701DFC"/>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53F4"/>
    <w:rsid w:val="00755452"/>
    <w:rsid w:val="00755D9F"/>
    <w:rsid w:val="00756A64"/>
    <w:rsid w:val="00756D3D"/>
    <w:rsid w:val="0076051D"/>
    <w:rsid w:val="0076112E"/>
    <w:rsid w:val="0076167B"/>
    <w:rsid w:val="00761818"/>
    <w:rsid w:val="007621A2"/>
    <w:rsid w:val="0076380A"/>
    <w:rsid w:val="007638D1"/>
    <w:rsid w:val="00763A57"/>
    <w:rsid w:val="00763E57"/>
    <w:rsid w:val="0076402C"/>
    <w:rsid w:val="00764063"/>
    <w:rsid w:val="00764619"/>
    <w:rsid w:val="00765882"/>
    <w:rsid w:val="00765F95"/>
    <w:rsid w:val="00766218"/>
    <w:rsid w:val="0076628D"/>
    <w:rsid w:val="00766C55"/>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175"/>
    <w:rsid w:val="00782570"/>
    <w:rsid w:val="00783259"/>
    <w:rsid w:val="00783D0B"/>
    <w:rsid w:val="00784476"/>
    <w:rsid w:val="0078458D"/>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C15"/>
    <w:rsid w:val="007C2D92"/>
    <w:rsid w:val="007C31C7"/>
    <w:rsid w:val="007C36D7"/>
    <w:rsid w:val="007C3707"/>
    <w:rsid w:val="007C3CB8"/>
    <w:rsid w:val="007C4127"/>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24A6"/>
    <w:rsid w:val="007D2832"/>
    <w:rsid w:val="007D3193"/>
    <w:rsid w:val="007D3552"/>
    <w:rsid w:val="007D3BC8"/>
    <w:rsid w:val="007D49FC"/>
    <w:rsid w:val="007D59B7"/>
    <w:rsid w:val="007D651C"/>
    <w:rsid w:val="007D6999"/>
    <w:rsid w:val="007D7639"/>
    <w:rsid w:val="007D7B9E"/>
    <w:rsid w:val="007E04FD"/>
    <w:rsid w:val="007E16B0"/>
    <w:rsid w:val="007E17EB"/>
    <w:rsid w:val="007E1AF0"/>
    <w:rsid w:val="007E1C4E"/>
    <w:rsid w:val="007E2214"/>
    <w:rsid w:val="007E254B"/>
    <w:rsid w:val="007E2F9F"/>
    <w:rsid w:val="007E316F"/>
    <w:rsid w:val="007E3C4C"/>
    <w:rsid w:val="007E41E3"/>
    <w:rsid w:val="007E427E"/>
    <w:rsid w:val="007E47E6"/>
    <w:rsid w:val="007E5EA1"/>
    <w:rsid w:val="007E6A6D"/>
    <w:rsid w:val="007E72E5"/>
    <w:rsid w:val="007E7F27"/>
    <w:rsid w:val="007F001B"/>
    <w:rsid w:val="007F07BD"/>
    <w:rsid w:val="007F0990"/>
    <w:rsid w:val="007F126D"/>
    <w:rsid w:val="007F1313"/>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2836"/>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464"/>
    <w:rsid w:val="00814513"/>
    <w:rsid w:val="00814CBA"/>
    <w:rsid w:val="00814CE5"/>
    <w:rsid w:val="00815845"/>
    <w:rsid w:val="0081592E"/>
    <w:rsid w:val="008159BB"/>
    <w:rsid w:val="008160B9"/>
    <w:rsid w:val="00816419"/>
    <w:rsid w:val="00816620"/>
    <w:rsid w:val="00816AE7"/>
    <w:rsid w:val="00816B30"/>
    <w:rsid w:val="008177FC"/>
    <w:rsid w:val="00817B01"/>
    <w:rsid w:val="00817E04"/>
    <w:rsid w:val="008203ED"/>
    <w:rsid w:val="00821625"/>
    <w:rsid w:val="00821B39"/>
    <w:rsid w:val="00822051"/>
    <w:rsid w:val="00822839"/>
    <w:rsid w:val="00822ABE"/>
    <w:rsid w:val="00822EBF"/>
    <w:rsid w:val="0082335C"/>
    <w:rsid w:val="0082359B"/>
    <w:rsid w:val="0082364C"/>
    <w:rsid w:val="008245C7"/>
    <w:rsid w:val="00824C88"/>
    <w:rsid w:val="00825819"/>
    <w:rsid w:val="008265D8"/>
    <w:rsid w:val="00826B8C"/>
    <w:rsid w:val="00827302"/>
    <w:rsid w:val="00827750"/>
    <w:rsid w:val="00827C8F"/>
    <w:rsid w:val="00827CCA"/>
    <w:rsid w:val="0083028C"/>
    <w:rsid w:val="00830BA3"/>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D53"/>
    <w:rsid w:val="008512CF"/>
    <w:rsid w:val="00851711"/>
    <w:rsid w:val="00851AB8"/>
    <w:rsid w:val="00852505"/>
    <w:rsid w:val="00852D41"/>
    <w:rsid w:val="008530B6"/>
    <w:rsid w:val="008533C5"/>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9C"/>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149"/>
    <w:rsid w:val="008968ED"/>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B3F"/>
    <w:rsid w:val="008C050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7AD"/>
    <w:rsid w:val="008D5503"/>
    <w:rsid w:val="008D5665"/>
    <w:rsid w:val="008D5870"/>
    <w:rsid w:val="008D5AE7"/>
    <w:rsid w:val="008D5C62"/>
    <w:rsid w:val="008D5DBF"/>
    <w:rsid w:val="008D7622"/>
    <w:rsid w:val="008D7CDC"/>
    <w:rsid w:val="008D7CF1"/>
    <w:rsid w:val="008D7E8A"/>
    <w:rsid w:val="008E08C6"/>
    <w:rsid w:val="008E10E9"/>
    <w:rsid w:val="008E14BA"/>
    <w:rsid w:val="008E2633"/>
    <w:rsid w:val="008E270F"/>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9E1"/>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B8B"/>
    <w:rsid w:val="00933251"/>
    <w:rsid w:val="00934065"/>
    <w:rsid w:val="00934441"/>
    <w:rsid w:val="00936422"/>
    <w:rsid w:val="009369CE"/>
    <w:rsid w:val="0093785E"/>
    <w:rsid w:val="00937DE9"/>
    <w:rsid w:val="0094021C"/>
    <w:rsid w:val="00940597"/>
    <w:rsid w:val="0094129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630"/>
    <w:rsid w:val="0094668E"/>
    <w:rsid w:val="009472E6"/>
    <w:rsid w:val="00947BE3"/>
    <w:rsid w:val="00947EBD"/>
    <w:rsid w:val="00950321"/>
    <w:rsid w:val="0095070C"/>
    <w:rsid w:val="0095095E"/>
    <w:rsid w:val="00950C81"/>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31FA"/>
    <w:rsid w:val="0099325C"/>
    <w:rsid w:val="00993F1D"/>
    <w:rsid w:val="00996904"/>
    <w:rsid w:val="00996E90"/>
    <w:rsid w:val="00997785"/>
    <w:rsid w:val="009A0245"/>
    <w:rsid w:val="009A09F5"/>
    <w:rsid w:val="009A0A1D"/>
    <w:rsid w:val="009A0B6D"/>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5236"/>
    <w:rsid w:val="009B6106"/>
    <w:rsid w:val="009B63E9"/>
    <w:rsid w:val="009B66A1"/>
    <w:rsid w:val="009B6F61"/>
    <w:rsid w:val="009B733A"/>
    <w:rsid w:val="009C1FEF"/>
    <w:rsid w:val="009C2279"/>
    <w:rsid w:val="009C251D"/>
    <w:rsid w:val="009C2797"/>
    <w:rsid w:val="009C2854"/>
    <w:rsid w:val="009C3B90"/>
    <w:rsid w:val="009C3DA3"/>
    <w:rsid w:val="009C46D7"/>
    <w:rsid w:val="009C56B6"/>
    <w:rsid w:val="009C56EC"/>
    <w:rsid w:val="009C6674"/>
    <w:rsid w:val="009C693C"/>
    <w:rsid w:val="009C6A58"/>
    <w:rsid w:val="009C6E6F"/>
    <w:rsid w:val="009D0CE8"/>
    <w:rsid w:val="009D0E30"/>
    <w:rsid w:val="009D14E2"/>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503C"/>
    <w:rsid w:val="009E5915"/>
    <w:rsid w:val="009E5B18"/>
    <w:rsid w:val="009E5C27"/>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1165"/>
    <w:rsid w:val="00A013A2"/>
    <w:rsid w:val="00A01F0C"/>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B0"/>
    <w:rsid w:val="00A14AD9"/>
    <w:rsid w:val="00A14D51"/>
    <w:rsid w:val="00A14DB7"/>
    <w:rsid w:val="00A14DFD"/>
    <w:rsid w:val="00A14E4D"/>
    <w:rsid w:val="00A14EA8"/>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2047"/>
    <w:rsid w:val="00A324C9"/>
    <w:rsid w:val="00A32817"/>
    <w:rsid w:val="00A3284A"/>
    <w:rsid w:val="00A32B1D"/>
    <w:rsid w:val="00A32D0B"/>
    <w:rsid w:val="00A331F1"/>
    <w:rsid w:val="00A333A7"/>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2383"/>
    <w:rsid w:val="00A42CF4"/>
    <w:rsid w:val="00A42DED"/>
    <w:rsid w:val="00A433AA"/>
    <w:rsid w:val="00A4413C"/>
    <w:rsid w:val="00A448F6"/>
    <w:rsid w:val="00A44AB1"/>
    <w:rsid w:val="00A44BB8"/>
    <w:rsid w:val="00A44C11"/>
    <w:rsid w:val="00A454D4"/>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CEA"/>
    <w:rsid w:val="00A60E02"/>
    <w:rsid w:val="00A61025"/>
    <w:rsid w:val="00A61593"/>
    <w:rsid w:val="00A618D2"/>
    <w:rsid w:val="00A61B16"/>
    <w:rsid w:val="00A61C25"/>
    <w:rsid w:val="00A62DBA"/>
    <w:rsid w:val="00A62DD3"/>
    <w:rsid w:val="00A6339C"/>
    <w:rsid w:val="00A639A5"/>
    <w:rsid w:val="00A6434F"/>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2F"/>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0212"/>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806"/>
    <w:rsid w:val="00AD0D58"/>
    <w:rsid w:val="00AD0F02"/>
    <w:rsid w:val="00AD1506"/>
    <w:rsid w:val="00AD15AC"/>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3B9F"/>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177"/>
    <w:rsid w:val="00B22235"/>
    <w:rsid w:val="00B2267A"/>
    <w:rsid w:val="00B22F8C"/>
    <w:rsid w:val="00B234CE"/>
    <w:rsid w:val="00B23925"/>
    <w:rsid w:val="00B2432B"/>
    <w:rsid w:val="00B24B56"/>
    <w:rsid w:val="00B252C5"/>
    <w:rsid w:val="00B25653"/>
    <w:rsid w:val="00B25D5A"/>
    <w:rsid w:val="00B261CA"/>
    <w:rsid w:val="00B263A5"/>
    <w:rsid w:val="00B2669B"/>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3790"/>
    <w:rsid w:val="00B338F5"/>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935"/>
    <w:rsid w:val="00B52F64"/>
    <w:rsid w:val="00B53CB2"/>
    <w:rsid w:val="00B54691"/>
    <w:rsid w:val="00B54E78"/>
    <w:rsid w:val="00B560FB"/>
    <w:rsid w:val="00B56CA7"/>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769"/>
    <w:rsid w:val="00B95A1C"/>
    <w:rsid w:val="00B96193"/>
    <w:rsid w:val="00B96BF4"/>
    <w:rsid w:val="00B96E8C"/>
    <w:rsid w:val="00B96F55"/>
    <w:rsid w:val="00B97D14"/>
    <w:rsid w:val="00BA00ED"/>
    <w:rsid w:val="00BA0978"/>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548"/>
    <w:rsid w:val="00BB4844"/>
    <w:rsid w:val="00BB4BA3"/>
    <w:rsid w:val="00BB4BEC"/>
    <w:rsid w:val="00BB5FE9"/>
    <w:rsid w:val="00BB6488"/>
    <w:rsid w:val="00BB6887"/>
    <w:rsid w:val="00BB68EE"/>
    <w:rsid w:val="00BB6A08"/>
    <w:rsid w:val="00BB7080"/>
    <w:rsid w:val="00BB78EB"/>
    <w:rsid w:val="00BC085F"/>
    <w:rsid w:val="00BC0E99"/>
    <w:rsid w:val="00BC10AD"/>
    <w:rsid w:val="00BC11B4"/>
    <w:rsid w:val="00BC2158"/>
    <w:rsid w:val="00BC36CE"/>
    <w:rsid w:val="00BC3E96"/>
    <w:rsid w:val="00BC401A"/>
    <w:rsid w:val="00BC4916"/>
    <w:rsid w:val="00BC5736"/>
    <w:rsid w:val="00BC5B77"/>
    <w:rsid w:val="00BC5E36"/>
    <w:rsid w:val="00BC5E84"/>
    <w:rsid w:val="00BC61FB"/>
    <w:rsid w:val="00BC6DCE"/>
    <w:rsid w:val="00BC6FD6"/>
    <w:rsid w:val="00BC7951"/>
    <w:rsid w:val="00BC7A70"/>
    <w:rsid w:val="00BD07FD"/>
    <w:rsid w:val="00BD200F"/>
    <w:rsid w:val="00BD2D81"/>
    <w:rsid w:val="00BD34BB"/>
    <w:rsid w:val="00BD3F17"/>
    <w:rsid w:val="00BD43FC"/>
    <w:rsid w:val="00BD48B7"/>
    <w:rsid w:val="00BD49D9"/>
    <w:rsid w:val="00BD4C83"/>
    <w:rsid w:val="00BD4F8C"/>
    <w:rsid w:val="00BD5387"/>
    <w:rsid w:val="00BD554F"/>
    <w:rsid w:val="00BD5952"/>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22D"/>
    <w:rsid w:val="00BE42D1"/>
    <w:rsid w:val="00BE433C"/>
    <w:rsid w:val="00BE43A8"/>
    <w:rsid w:val="00BE4672"/>
    <w:rsid w:val="00BE4ECA"/>
    <w:rsid w:val="00BE4F9E"/>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7847"/>
    <w:rsid w:val="00C20A5B"/>
    <w:rsid w:val="00C21468"/>
    <w:rsid w:val="00C21757"/>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F60"/>
    <w:rsid w:val="00C852EA"/>
    <w:rsid w:val="00C857B1"/>
    <w:rsid w:val="00C858A1"/>
    <w:rsid w:val="00C858F5"/>
    <w:rsid w:val="00C85A5C"/>
    <w:rsid w:val="00C85E30"/>
    <w:rsid w:val="00C86429"/>
    <w:rsid w:val="00C86686"/>
    <w:rsid w:val="00C86BB6"/>
    <w:rsid w:val="00C870B3"/>
    <w:rsid w:val="00C87356"/>
    <w:rsid w:val="00C9088D"/>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85C"/>
    <w:rsid w:val="00CA1FF7"/>
    <w:rsid w:val="00CA25C0"/>
    <w:rsid w:val="00CA28F6"/>
    <w:rsid w:val="00CA2A83"/>
    <w:rsid w:val="00CA2FF3"/>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8F0"/>
    <w:rsid w:val="00CC4B35"/>
    <w:rsid w:val="00CC5C7F"/>
    <w:rsid w:val="00CC607C"/>
    <w:rsid w:val="00CC6520"/>
    <w:rsid w:val="00CC69E3"/>
    <w:rsid w:val="00CD1038"/>
    <w:rsid w:val="00CD10FD"/>
    <w:rsid w:val="00CD1488"/>
    <w:rsid w:val="00CD1505"/>
    <w:rsid w:val="00CD239A"/>
    <w:rsid w:val="00CD266A"/>
    <w:rsid w:val="00CD2B28"/>
    <w:rsid w:val="00CD2FC4"/>
    <w:rsid w:val="00CD3FE0"/>
    <w:rsid w:val="00CD4945"/>
    <w:rsid w:val="00CD5235"/>
    <w:rsid w:val="00CD5378"/>
    <w:rsid w:val="00CD593F"/>
    <w:rsid w:val="00CD64B0"/>
    <w:rsid w:val="00CE0269"/>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A56"/>
    <w:rsid w:val="00CF6FDE"/>
    <w:rsid w:val="00CF6FEE"/>
    <w:rsid w:val="00CF7BD6"/>
    <w:rsid w:val="00CF7FDC"/>
    <w:rsid w:val="00D00111"/>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D90"/>
    <w:rsid w:val="00D1012E"/>
    <w:rsid w:val="00D10467"/>
    <w:rsid w:val="00D106DA"/>
    <w:rsid w:val="00D10CDE"/>
    <w:rsid w:val="00D10E49"/>
    <w:rsid w:val="00D11176"/>
    <w:rsid w:val="00D117A5"/>
    <w:rsid w:val="00D1193B"/>
    <w:rsid w:val="00D1272D"/>
    <w:rsid w:val="00D134CF"/>
    <w:rsid w:val="00D1391B"/>
    <w:rsid w:val="00D14325"/>
    <w:rsid w:val="00D14FC4"/>
    <w:rsid w:val="00D15418"/>
    <w:rsid w:val="00D155C3"/>
    <w:rsid w:val="00D15918"/>
    <w:rsid w:val="00D1595A"/>
    <w:rsid w:val="00D15B4A"/>
    <w:rsid w:val="00D160C6"/>
    <w:rsid w:val="00D1620C"/>
    <w:rsid w:val="00D16692"/>
    <w:rsid w:val="00D16BA0"/>
    <w:rsid w:val="00D17046"/>
    <w:rsid w:val="00D173CC"/>
    <w:rsid w:val="00D17625"/>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55A"/>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3FB6"/>
    <w:rsid w:val="00D44337"/>
    <w:rsid w:val="00D44CA2"/>
    <w:rsid w:val="00D4510C"/>
    <w:rsid w:val="00D4652D"/>
    <w:rsid w:val="00D46553"/>
    <w:rsid w:val="00D4660C"/>
    <w:rsid w:val="00D468E6"/>
    <w:rsid w:val="00D4700C"/>
    <w:rsid w:val="00D4706E"/>
    <w:rsid w:val="00D471A9"/>
    <w:rsid w:val="00D471FD"/>
    <w:rsid w:val="00D47226"/>
    <w:rsid w:val="00D47690"/>
    <w:rsid w:val="00D5017F"/>
    <w:rsid w:val="00D5020E"/>
    <w:rsid w:val="00D50747"/>
    <w:rsid w:val="00D5075A"/>
    <w:rsid w:val="00D507C6"/>
    <w:rsid w:val="00D50887"/>
    <w:rsid w:val="00D51F17"/>
    <w:rsid w:val="00D52112"/>
    <w:rsid w:val="00D524BA"/>
    <w:rsid w:val="00D52A27"/>
    <w:rsid w:val="00D5366F"/>
    <w:rsid w:val="00D53915"/>
    <w:rsid w:val="00D54988"/>
    <w:rsid w:val="00D54CCB"/>
    <w:rsid w:val="00D54F9B"/>
    <w:rsid w:val="00D552E2"/>
    <w:rsid w:val="00D565F4"/>
    <w:rsid w:val="00D575BA"/>
    <w:rsid w:val="00D57972"/>
    <w:rsid w:val="00D603FA"/>
    <w:rsid w:val="00D60562"/>
    <w:rsid w:val="00D60B20"/>
    <w:rsid w:val="00D60E6A"/>
    <w:rsid w:val="00D61AD8"/>
    <w:rsid w:val="00D61C63"/>
    <w:rsid w:val="00D62466"/>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71DE"/>
    <w:rsid w:val="00D972DF"/>
    <w:rsid w:val="00D97F3E"/>
    <w:rsid w:val="00DA1044"/>
    <w:rsid w:val="00DA1644"/>
    <w:rsid w:val="00DA1C0F"/>
    <w:rsid w:val="00DA1C24"/>
    <w:rsid w:val="00DA20E7"/>
    <w:rsid w:val="00DA2261"/>
    <w:rsid w:val="00DA25D8"/>
    <w:rsid w:val="00DA2A8D"/>
    <w:rsid w:val="00DA2CD2"/>
    <w:rsid w:val="00DA2E23"/>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18C"/>
    <w:rsid w:val="00DB47F6"/>
    <w:rsid w:val="00DB4E1B"/>
    <w:rsid w:val="00DB5039"/>
    <w:rsid w:val="00DB52F5"/>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C91"/>
    <w:rsid w:val="00E31F4A"/>
    <w:rsid w:val="00E322E4"/>
    <w:rsid w:val="00E32A91"/>
    <w:rsid w:val="00E3327E"/>
    <w:rsid w:val="00E33357"/>
    <w:rsid w:val="00E336B5"/>
    <w:rsid w:val="00E338EF"/>
    <w:rsid w:val="00E3395F"/>
    <w:rsid w:val="00E33AEC"/>
    <w:rsid w:val="00E346D1"/>
    <w:rsid w:val="00E347CB"/>
    <w:rsid w:val="00E34C4F"/>
    <w:rsid w:val="00E351B4"/>
    <w:rsid w:val="00E354FF"/>
    <w:rsid w:val="00E35587"/>
    <w:rsid w:val="00E3623A"/>
    <w:rsid w:val="00E36672"/>
    <w:rsid w:val="00E36CF9"/>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6B78"/>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9019A"/>
    <w:rsid w:val="00E904CC"/>
    <w:rsid w:val="00E90676"/>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8E7"/>
    <w:rsid w:val="00EE4B89"/>
    <w:rsid w:val="00EE554D"/>
    <w:rsid w:val="00EE591B"/>
    <w:rsid w:val="00EE5AB0"/>
    <w:rsid w:val="00EE790B"/>
    <w:rsid w:val="00EF030F"/>
    <w:rsid w:val="00EF04B3"/>
    <w:rsid w:val="00EF0631"/>
    <w:rsid w:val="00EF0671"/>
    <w:rsid w:val="00EF0721"/>
    <w:rsid w:val="00EF0CCD"/>
    <w:rsid w:val="00EF0FBA"/>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100E"/>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5A3"/>
    <w:rsid w:val="00F70A66"/>
    <w:rsid w:val="00F7107B"/>
    <w:rsid w:val="00F71918"/>
    <w:rsid w:val="00F71B8D"/>
    <w:rsid w:val="00F71E31"/>
    <w:rsid w:val="00F71FC2"/>
    <w:rsid w:val="00F7217A"/>
    <w:rsid w:val="00F7219E"/>
    <w:rsid w:val="00F72DA6"/>
    <w:rsid w:val="00F73D12"/>
    <w:rsid w:val="00F754FC"/>
    <w:rsid w:val="00F758E8"/>
    <w:rsid w:val="00F75BB2"/>
    <w:rsid w:val="00F760C2"/>
    <w:rsid w:val="00F762D9"/>
    <w:rsid w:val="00F762EA"/>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11A3"/>
    <w:rsid w:val="00FB140C"/>
    <w:rsid w:val="00FB19D8"/>
    <w:rsid w:val="00FB23C4"/>
    <w:rsid w:val="00FB23D3"/>
    <w:rsid w:val="00FB2CAD"/>
    <w:rsid w:val="00FB2D5E"/>
    <w:rsid w:val="00FB3D25"/>
    <w:rsid w:val="00FB4D73"/>
    <w:rsid w:val="00FB4D81"/>
    <w:rsid w:val="00FB53C2"/>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94F"/>
    <w:rsid w:val="00FD2F6E"/>
    <w:rsid w:val="00FD3236"/>
    <w:rsid w:val="00FD3284"/>
    <w:rsid w:val="00FD33AD"/>
    <w:rsid w:val="00FD3B2B"/>
    <w:rsid w:val="00FD55FB"/>
    <w:rsid w:val="00FD5B8E"/>
    <w:rsid w:val="00FD60BA"/>
    <w:rsid w:val="00FD6565"/>
    <w:rsid w:val="00FD696D"/>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2FHT6SDPEKRM-335803755-41232</_dlc_DocId>
    <_dlc_DocIdUrl xmlns="12c87010-54c7-4968-977c-9bb319d35727">
      <Url>https://qualcomm.sharepoint.com/teams/SkyBer/_layouts/15/DocIdRedir.aspx?ID=2FHT6SDPEKRM-335803755-41232</Url>
      <Description>2FHT6SDPEKRM-335803755-41232</Description>
    </_dlc_DocIdUrl>
    <_dlc_DocIdPersistId xmlns="12c87010-54c7-4968-977c-9bb319d35727" xsi:nil="true"/>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2.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3181</TotalTime>
  <Pages>9</Pages>
  <Words>4653</Words>
  <Characters>26526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93</cp:revision>
  <cp:lastPrinted>2019-09-26T18:16:00Z</cp:lastPrinted>
  <dcterms:created xsi:type="dcterms:W3CDTF">2021-11-05T16:45:00Z</dcterms:created>
  <dcterms:modified xsi:type="dcterms:W3CDTF">2022-02-14T15:50:00Z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c3cf35d8-b605-4bd4-8a6f-e987263490c0</vt:lpwstr>
  </property>
</Properties>
</file>